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CCB6" w14:textId="77777777" w:rsidR="00451C78" w:rsidRDefault="00451C78" w:rsidP="00DE512C">
      <w:pPr>
        <w:pStyle w:val="5"/>
        <w:shd w:val="clear" w:color="auto" w:fill="auto"/>
        <w:spacing w:before="0"/>
        <w:ind w:right="20" w:firstLine="0"/>
        <w:rPr>
          <w:sz w:val="20"/>
          <w:szCs w:val="20"/>
        </w:rPr>
      </w:pPr>
    </w:p>
    <w:p w14:paraId="531FB662" w14:textId="77777777" w:rsidR="00451C78" w:rsidRDefault="00451C78" w:rsidP="00DE512C">
      <w:pPr>
        <w:pStyle w:val="5"/>
        <w:shd w:val="clear" w:color="auto" w:fill="auto"/>
        <w:spacing w:before="0"/>
        <w:ind w:right="20" w:firstLine="0"/>
        <w:rPr>
          <w:sz w:val="20"/>
          <w:szCs w:val="20"/>
        </w:rPr>
      </w:pPr>
    </w:p>
    <w:p w14:paraId="4F2900F3" w14:textId="5570C6B2" w:rsidR="00451C78" w:rsidRPr="00451C78" w:rsidRDefault="00451C78" w:rsidP="00451C78">
      <w:pPr>
        <w:pStyle w:val="5"/>
        <w:shd w:val="clear" w:color="auto" w:fill="auto"/>
        <w:spacing w:before="0" w:line="360" w:lineRule="auto"/>
        <w:ind w:right="23" w:firstLine="0"/>
        <w:rPr>
          <w:sz w:val="28"/>
          <w:szCs w:val="28"/>
        </w:rPr>
      </w:pPr>
      <w:r w:rsidRPr="00451C78">
        <w:rPr>
          <w:sz w:val="28"/>
          <w:szCs w:val="28"/>
        </w:rPr>
        <w:t>Сведения об организации,</w:t>
      </w:r>
    </w:p>
    <w:p w14:paraId="39C13EB5" w14:textId="628384C3" w:rsidR="00451C78" w:rsidRPr="00451C78" w:rsidRDefault="00451C78" w:rsidP="00451C78">
      <w:pPr>
        <w:pStyle w:val="5"/>
        <w:shd w:val="clear" w:color="auto" w:fill="auto"/>
        <w:spacing w:before="0" w:line="360" w:lineRule="auto"/>
        <w:ind w:right="23" w:firstLine="0"/>
        <w:rPr>
          <w:sz w:val="28"/>
          <w:szCs w:val="28"/>
        </w:rPr>
      </w:pPr>
      <w:r w:rsidRPr="00451C78">
        <w:rPr>
          <w:sz w:val="28"/>
          <w:szCs w:val="28"/>
        </w:rPr>
        <w:t>рекомендованной Советом директоров ПАО «ГТМ» для избрания</w:t>
      </w:r>
    </w:p>
    <w:p w14:paraId="53C6461E" w14:textId="77777777" w:rsidR="00451C78" w:rsidRPr="00451C78" w:rsidRDefault="00451C78" w:rsidP="00451C78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  <w:r w:rsidRPr="00451C78"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 xml:space="preserve">в качестве аудитора ПАО «ГТМ» </w:t>
      </w:r>
    </w:p>
    <w:p w14:paraId="35462BD1" w14:textId="77777777" w:rsidR="00973DD0" w:rsidRDefault="00451C78" w:rsidP="00451C78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  <w:r w:rsidRPr="00451C78"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 xml:space="preserve">для проверки финансово-хозяйственной деятельности ПАО «ГТМ» </w:t>
      </w:r>
    </w:p>
    <w:p w14:paraId="28C6FF0C" w14:textId="266020B3" w:rsidR="00451C78" w:rsidRPr="00451C78" w:rsidRDefault="00451C78" w:rsidP="00451C78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  <w:r w:rsidRPr="00451C78"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 xml:space="preserve">по итогам </w:t>
      </w:r>
      <w:r w:rsidR="009643E5">
        <w:rPr>
          <w:rFonts w:eastAsia="Times New Roman" w:cs="Times New Roman"/>
          <w:b/>
          <w:bCs/>
          <w:color w:val="000000"/>
          <w:sz w:val="28"/>
          <w:szCs w:val="28"/>
          <w:lang w:val="en-US" w:bidi="ru-RU"/>
        </w:rPr>
        <w:t>2022</w:t>
      </w:r>
      <w:r w:rsidRPr="00451C78"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 xml:space="preserve"> года</w:t>
      </w:r>
    </w:p>
    <w:p w14:paraId="4A66C864" w14:textId="77777777" w:rsidR="00451C78" w:rsidRPr="00451C78" w:rsidRDefault="00451C78" w:rsidP="00451C78">
      <w:pPr>
        <w:jc w:val="both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</w:p>
    <w:p w14:paraId="16A649DC" w14:textId="77777777" w:rsidR="00451C78" w:rsidRPr="00C7716B" w:rsidRDefault="00451C78" w:rsidP="00973DD0">
      <w:pPr>
        <w:jc w:val="both"/>
        <w:rPr>
          <w:rFonts w:eastAsia="Calibri" w:cs="Times New Roman"/>
          <w:bCs/>
          <w:i/>
          <w:color w:val="000000"/>
          <w:sz w:val="22"/>
          <w:szCs w:val="22"/>
          <w:shd w:val="clear" w:color="auto" w:fill="FFFFFF"/>
        </w:rPr>
      </w:pPr>
      <w:r w:rsidRPr="00C7716B">
        <w:rPr>
          <w:rFonts w:eastAsia="Calibri" w:cs="Times New Roman"/>
          <w:sz w:val="22"/>
          <w:szCs w:val="22"/>
        </w:rPr>
        <w:t xml:space="preserve">Полное фирменное наименование: </w:t>
      </w: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Акционерное общество «</w:t>
      </w:r>
      <w:proofErr w:type="spellStart"/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ПрайсвотерхаусКуперс</w:t>
      </w:r>
      <w:proofErr w:type="spellEnd"/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 xml:space="preserve"> Аудит»</w:t>
      </w:r>
    </w:p>
    <w:p w14:paraId="046C44B5" w14:textId="77777777" w:rsidR="00451C78" w:rsidRPr="00C7716B" w:rsidRDefault="00451C78" w:rsidP="00973DD0">
      <w:pPr>
        <w:jc w:val="both"/>
        <w:rPr>
          <w:rFonts w:eastAsia="Calibri" w:cs="Times New Roman"/>
          <w:b/>
          <w:sz w:val="22"/>
          <w:szCs w:val="22"/>
        </w:rPr>
      </w:pPr>
      <w:r w:rsidRPr="00C7716B">
        <w:rPr>
          <w:rFonts w:eastAsia="Calibri" w:cs="Times New Roman"/>
          <w:sz w:val="22"/>
          <w:szCs w:val="22"/>
        </w:rPr>
        <w:t xml:space="preserve">Сокращенное фирменное наименование: </w:t>
      </w: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АО «</w:t>
      </w:r>
      <w:proofErr w:type="spellStart"/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ПвК</w:t>
      </w:r>
      <w:proofErr w:type="spellEnd"/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 xml:space="preserve"> Аудит»</w:t>
      </w:r>
    </w:p>
    <w:p w14:paraId="489487AE" w14:textId="77777777" w:rsidR="00451C78" w:rsidRPr="00C7716B" w:rsidRDefault="00451C78" w:rsidP="00973DD0">
      <w:pPr>
        <w:jc w:val="both"/>
        <w:rPr>
          <w:rFonts w:eastAsia="Times New Roman"/>
          <w:b/>
          <w:sz w:val="22"/>
          <w:szCs w:val="22"/>
        </w:rPr>
      </w:pPr>
      <w:r w:rsidRPr="00C7716B">
        <w:rPr>
          <w:rFonts w:eastAsia="Calibri" w:cs="Times New Roman"/>
          <w:sz w:val="22"/>
          <w:szCs w:val="22"/>
        </w:rPr>
        <w:t xml:space="preserve">Место нахождения: </w:t>
      </w:r>
      <w:r w:rsidRPr="00C7716B">
        <w:rPr>
          <w:rFonts w:eastAsia="Calibri" w:cs="Times New Roman"/>
          <w:b/>
          <w:i/>
          <w:sz w:val="22"/>
          <w:szCs w:val="22"/>
        </w:rPr>
        <w:t>125047,</w:t>
      </w:r>
      <w:r w:rsidRPr="00C7716B">
        <w:rPr>
          <w:rFonts w:eastAsia="Calibri" w:cs="Times New Roman"/>
          <w:b/>
          <w:sz w:val="22"/>
          <w:szCs w:val="22"/>
        </w:rPr>
        <w:t xml:space="preserve"> </w:t>
      </w:r>
      <w:r w:rsidRPr="00C7716B">
        <w:rPr>
          <w:rFonts w:eastAsia="Calibri" w:cs="Times New Roman"/>
          <w:b/>
          <w:i/>
          <w:sz w:val="22"/>
          <w:szCs w:val="22"/>
        </w:rPr>
        <w:t>Москва, ул. Бутырский Вал, 10</w:t>
      </w:r>
    </w:p>
    <w:p w14:paraId="0525F355" w14:textId="77777777" w:rsidR="00451C78" w:rsidRPr="00C7716B" w:rsidRDefault="00451C78" w:rsidP="00973DD0">
      <w:pPr>
        <w:jc w:val="both"/>
        <w:rPr>
          <w:rFonts w:eastAsia="Calibri" w:cs="Times New Roman"/>
          <w:b/>
          <w:sz w:val="22"/>
          <w:szCs w:val="22"/>
        </w:rPr>
      </w:pPr>
      <w:r w:rsidRPr="00C7716B">
        <w:rPr>
          <w:rFonts w:eastAsia="Calibri" w:cs="Times New Roman"/>
          <w:sz w:val="22"/>
          <w:szCs w:val="22"/>
        </w:rPr>
        <w:t xml:space="preserve">ИНН: </w:t>
      </w: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7705051102</w:t>
      </w:r>
    </w:p>
    <w:p w14:paraId="1BF4C48B" w14:textId="77777777" w:rsidR="00451C78" w:rsidRPr="00C7716B" w:rsidRDefault="00451C78" w:rsidP="00973DD0">
      <w:pPr>
        <w:jc w:val="both"/>
        <w:rPr>
          <w:rFonts w:eastAsia="Calibri" w:cs="Times New Roman"/>
          <w:b/>
          <w:sz w:val="22"/>
          <w:szCs w:val="22"/>
        </w:rPr>
      </w:pPr>
      <w:r w:rsidRPr="00C7716B">
        <w:rPr>
          <w:rFonts w:eastAsia="Calibri" w:cs="Times New Roman"/>
          <w:sz w:val="22"/>
          <w:szCs w:val="22"/>
        </w:rPr>
        <w:t xml:space="preserve">ОГРН: </w:t>
      </w: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1027700148431</w:t>
      </w:r>
    </w:p>
    <w:p w14:paraId="1824D8F9" w14:textId="77777777" w:rsidR="00451C78" w:rsidRPr="00C7716B" w:rsidRDefault="00451C78" w:rsidP="00973DD0">
      <w:pPr>
        <w:jc w:val="both"/>
        <w:rPr>
          <w:rFonts w:eastAsia="Calibri" w:cs="Times New Roman"/>
          <w:b/>
          <w:sz w:val="22"/>
          <w:szCs w:val="22"/>
        </w:rPr>
      </w:pPr>
      <w:r w:rsidRPr="00C7716B">
        <w:rPr>
          <w:rFonts w:eastAsia="Calibri" w:cs="Times New Roman"/>
          <w:sz w:val="22"/>
          <w:szCs w:val="22"/>
        </w:rPr>
        <w:t xml:space="preserve">Телефон: </w:t>
      </w: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+7 495 967 6000</w:t>
      </w:r>
    </w:p>
    <w:p w14:paraId="58A47F14" w14:textId="77777777" w:rsidR="00451C78" w:rsidRPr="00C7716B" w:rsidRDefault="00451C78" w:rsidP="00973DD0">
      <w:pPr>
        <w:jc w:val="both"/>
        <w:rPr>
          <w:rFonts w:eastAsia="Calibri" w:cs="Times New Roman"/>
          <w:bCs/>
          <w:i/>
          <w:color w:val="000000"/>
          <w:sz w:val="22"/>
          <w:szCs w:val="22"/>
          <w:shd w:val="clear" w:color="auto" w:fill="FFFFFF"/>
        </w:rPr>
      </w:pPr>
      <w:r w:rsidRPr="00C7716B">
        <w:rPr>
          <w:rFonts w:eastAsia="Calibri" w:cs="Times New Roman"/>
          <w:sz w:val="22"/>
          <w:szCs w:val="22"/>
        </w:rPr>
        <w:t xml:space="preserve">Факс: </w:t>
      </w: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+7 495 967 6001</w:t>
      </w:r>
    </w:p>
    <w:p w14:paraId="5AF453FF" w14:textId="77777777" w:rsidR="00973DD0" w:rsidRDefault="00973DD0" w:rsidP="00451C78">
      <w:pPr>
        <w:spacing w:after="240"/>
        <w:ind w:right="-2"/>
        <w:jc w:val="both"/>
        <w:rPr>
          <w:rFonts w:eastAsia="Calibri" w:cs="Times New Roman"/>
          <w:sz w:val="22"/>
          <w:szCs w:val="22"/>
        </w:rPr>
      </w:pPr>
    </w:p>
    <w:p w14:paraId="39AC0C11" w14:textId="51C70414" w:rsidR="00451C78" w:rsidRPr="00C7716B" w:rsidRDefault="00451C78" w:rsidP="00451C78">
      <w:pPr>
        <w:spacing w:after="240"/>
        <w:ind w:right="-2"/>
        <w:jc w:val="both"/>
        <w:rPr>
          <w:rFonts w:eastAsia="Calibri" w:cs="Times New Roman"/>
          <w:sz w:val="22"/>
          <w:szCs w:val="22"/>
        </w:rPr>
      </w:pPr>
      <w:r w:rsidRPr="00C7716B">
        <w:rPr>
          <w:rFonts w:eastAsia="Calibri" w:cs="Times New Roman"/>
          <w:sz w:val="22"/>
          <w:szCs w:val="22"/>
        </w:rPr>
        <w:t xml:space="preserve">Адрес электронной почты: </w:t>
      </w:r>
      <w:hyperlink r:id="rId9" w:history="1">
        <w:r w:rsidRPr="00C7716B">
          <w:rPr>
            <w:rStyle w:val="af7"/>
            <w:rFonts w:eastAsia="Calibri" w:cs="Times New Roman"/>
            <w:b/>
            <w:bCs/>
            <w:i/>
            <w:sz w:val="22"/>
            <w:szCs w:val="22"/>
            <w:shd w:val="clear" w:color="auto" w:fill="FFFFFF"/>
          </w:rPr>
          <w:t>hotline@ru.pwc.com</w:t>
        </w:r>
      </w:hyperlink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 xml:space="preserve"> </w:t>
      </w:r>
      <w:r w:rsidRPr="00C7716B">
        <w:rPr>
          <w:rFonts w:eastAsia="Calibri" w:cs="Times New Roman"/>
          <w:sz w:val="22"/>
          <w:szCs w:val="22"/>
        </w:rPr>
        <w:t>Полное наименование и место нахождения саморегулируемой организации аудиторов, членом которой является (являлся) аудитор (аудиторская организация):</w:t>
      </w:r>
    </w:p>
    <w:p w14:paraId="1857ADF0" w14:textId="77777777" w:rsidR="00451C78" w:rsidRPr="00C7716B" w:rsidRDefault="00451C78" w:rsidP="00451C78">
      <w:pPr>
        <w:spacing w:after="240"/>
        <w:ind w:right="-2"/>
        <w:jc w:val="both"/>
        <w:rPr>
          <w:rFonts w:eastAsia="Calibri" w:cs="Times New Roman"/>
          <w:b/>
          <w:sz w:val="22"/>
          <w:szCs w:val="22"/>
        </w:rPr>
      </w:pPr>
      <w:r w:rsidRPr="00C7716B">
        <w:rPr>
          <w:rFonts w:eastAsia="Calibri" w:cs="Times New Roman"/>
          <w:sz w:val="22"/>
          <w:szCs w:val="22"/>
        </w:rPr>
        <w:t>Полное наименование:</w:t>
      </w:r>
      <w:r w:rsidRPr="00C7716B">
        <w:rPr>
          <w:rFonts w:eastAsia="Calibri" w:cs="Times New Roman"/>
          <w:i/>
          <w:sz w:val="22"/>
          <w:szCs w:val="22"/>
        </w:rPr>
        <w:t xml:space="preserve"> </w:t>
      </w: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Саморегулируемая организация аудиторов «Российский Союз Аудиторов» (Ассоциация)</w:t>
      </w:r>
    </w:p>
    <w:p w14:paraId="76B887C8" w14:textId="77777777" w:rsidR="00451C78" w:rsidRPr="00C7716B" w:rsidRDefault="00451C78" w:rsidP="00451C78">
      <w:pPr>
        <w:spacing w:after="200"/>
        <w:ind w:right="-2"/>
        <w:jc w:val="both"/>
        <w:rPr>
          <w:rFonts w:eastAsia="Calibri" w:cs="Times New Roman"/>
          <w:b/>
          <w:sz w:val="22"/>
          <w:szCs w:val="22"/>
        </w:rPr>
      </w:pPr>
      <w:r w:rsidRPr="00C7716B">
        <w:rPr>
          <w:rFonts w:eastAsia="Calibri" w:cs="Times New Roman"/>
          <w:sz w:val="22"/>
          <w:szCs w:val="22"/>
        </w:rPr>
        <w:t xml:space="preserve">Место нахождения: </w:t>
      </w: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107031, г. Москва, Петровский переулок, д. 8, стр. 2</w:t>
      </w:r>
    </w:p>
    <w:p w14:paraId="203DFB52" w14:textId="77777777" w:rsidR="00451C78" w:rsidRPr="00C7716B" w:rsidRDefault="00451C78" w:rsidP="00451C78">
      <w:pPr>
        <w:spacing w:after="200"/>
        <w:ind w:right="-2"/>
        <w:jc w:val="both"/>
        <w:rPr>
          <w:rFonts w:eastAsia="Calibri" w:cs="Times New Roman"/>
          <w:bCs/>
          <w:i/>
          <w:color w:val="000000"/>
          <w:sz w:val="22"/>
          <w:szCs w:val="22"/>
          <w:shd w:val="clear" w:color="auto" w:fill="FFFFFF"/>
        </w:rPr>
      </w:pPr>
      <w:r w:rsidRPr="00C7716B">
        <w:rPr>
          <w:rFonts w:eastAsia="Calibri" w:cs="Times New Roman"/>
          <w:sz w:val="22"/>
          <w:szCs w:val="22"/>
        </w:rPr>
        <w:t xml:space="preserve">Дополнительная информация: </w:t>
      </w:r>
      <w:r w:rsidRPr="00C7716B">
        <w:rPr>
          <w:rFonts w:eastAsia="Calibri" w:cs="Times New Roman"/>
          <w:b/>
          <w:i/>
          <w:sz w:val="22"/>
          <w:szCs w:val="22"/>
        </w:rPr>
        <w:t xml:space="preserve">основной регистрационный номер записи в государственном реестре аудиторов и аудиторских организаций </w:t>
      </w: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11603050547</w:t>
      </w:r>
    </w:p>
    <w:p w14:paraId="70DAB773" w14:textId="77777777" w:rsidR="00451C78" w:rsidRPr="00C7716B" w:rsidRDefault="00451C78" w:rsidP="00451C78">
      <w:pPr>
        <w:spacing w:after="200"/>
        <w:ind w:right="-2"/>
        <w:jc w:val="both"/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</w:pPr>
      <w:r w:rsidRPr="00C7716B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Информационно:</w:t>
      </w:r>
    </w:p>
    <w:p w14:paraId="67C0C796" w14:textId="24E561B0" w:rsidR="007E7634" w:rsidRPr="007E7634" w:rsidRDefault="007E7634" w:rsidP="007E7634">
      <w:pPr>
        <w:spacing w:after="200"/>
        <w:ind w:right="-2"/>
        <w:jc w:val="both"/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</w:pP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Данный аудитор ранее провел:</w:t>
      </w:r>
    </w:p>
    <w:p w14:paraId="69B5B702" w14:textId="77777777" w:rsidR="007E7634" w:rsidRPr="007E7634" w:rsidRDefault="007E7634" w:rsidP="007E7634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7E7634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бухгалтерской отчетности Эмитента, подготовленной в соответствии с </w:t>
      </w:r>
      <w:r w:rsidRPr="007E7634">
        <w:rPr>
          <w:rFonts w:eastAsia="Calibri"/>
          <w:b/>
          <w:i/>
          <w:sz w:val="22"/>
          <w:szCs w:val="22"/>
        </w:rPr>
        <w:t>российскими стандартами бухгалтерской отчетности (далее – «РСБУ»),</w:t>
      </w:r>
      <w:r w:rsidRPr="007E7634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по состоянию на 31 декабря 2017 г. </w:t>
      </w:r>
    </w:p>
    <w:p w14:paraId="7B3AA8AE" w14:textId="77777777" w:rsidR="007E7634" w:rsidRPr="007E7634" w:rsidRDefault="007E7634" w:rsidP="007E7634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7E7634">
        <w:rPr>
          <w:rFonts w:eastAsia="Calibri"/>
          <w:b/>
          <w:i/>
          <w:sz w:val="22"/>
          <w:szCs w:val="22"/>
        </w:rPr>
        <w:t xml:space="preserve"> консолидированной финансовой отчетности группы «</w:t>
      </w:r>
      <w:proofErr w:type="spellStart"/>
      <w:r w:rsidRPr="007E7634">
        <w:rPr>
          <w:rFonts w:eastAsia="Calibri"/>
          <w:b/>
          <w:i/>
          <w:sz w:val="22"/>
          <w:szCs w:val="22"/>
        </w:rPr>
        <w:t>Глобалтрак</w:t>
      </w:r>
      <w:proofErr w:type="spellEnd"/>
      <w:r w:rsidRPr="007E7634">
        <w:rPr>
          <w:rFonts w:eastAsia="Calibri" w:cs="Times New Roman"/>
          <w:b/>
          <w:bCs/>
          <w:i/>
          <w:iCs/>
          <w:sz w:val="22"/>
          <w:szCs w:val="22"/>
        </w:rPr>
        <w:t xml:space="preserve"> Менеджмент</w:t>
      </w:r>
      <w:r w:rsidRPr="007E7634">
        <w:rPr>
          <w:rFonts w:eastAsia="Calibri"/>
          <w:b/>
          <w:i/>
          <w:sz w:val="22"/>
          <w:szCs w:val="22"/>
        </w:rPr>
        <w:t>»</w:t>
      </w:r>
      <w:r w:rsidRPr="007E7634">
        <w:rPr>
          <w:b/>
          <w:i/>
          <w:sz w:val="22"/>
          <w:szCs w:val="22"/>
        </w:rPr>
        <w:t>, составленной в соответствии с Международными стандартами финансовой отчетности (далее – «МСФО»), за год, закончившийся 31 декабря 2017г.</w:t>
      </w:r>
      <w:r w:rsidRPr="007E7634">
        <w:rPr>
          <w:rFonts w:eastAsia="Calibri"/>
          <w:b/>
          <w:i/>
          <w:sz w:val="22"/>
          <w:szCs w:val="22"/>
        </w:rPr>
        <w:t xml:space="preserve"> </w:t>
      </w:r>
    </w:p>
    <w:p w14:paraId="14661D11" w14:textId="77777777" w:rsidR="007E7634" w:rsidRPr="007E7634" w:rsidRDefault="007E7634" w:rsidP="007E7634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7E7634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бухгалтерской отчетности Эмитента, подготовленной в соответствии с </w:t>
      </w:r>
      <w:r w:rsidRPr="007E7634">
        <w:rPr>
          <w:rFonts w:eastAsia="Calibri"/>
          <w:b/>
          <w:i/>
          <w:sz w:val="22"/>
          <w:szCs w:val="22"/>
        </w:rPr>
        <w:t>российскими стандартами бухгалтерской отчетности (далее – «РСБУ»),</w:t>
      </w:r>
      <w:r w:rsidRPr="007E7634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по состоянию на 31 декабря 2018 г.</w:t>
      </w:r>
    </w:p>
    <w:p w14:paraId="2C75C069" w14:textId="77777777" w:rsidR="007E7634" w:rsidRPr="007E7634" w:rsidRDefault="007E7634" w:rsidP="007E7634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7E7634">
        <w:rPr>
          <w:rFonts w:eastAsia="Calibri"/>
          <w:b/>
          <w:i/>
          <w:sz w:val="22"/>
          <w:szCs w:val="22"/>
        </w:rPr>
        <w:t xml:space="preserve"> консолидированной финансовой отчетности группы «</w:t>
      </w:r>
      <w:proofErr w:type="spellStart"/>
      <w:r w:rsidRPr="007E7634">
        <w:rPr>
          <w:rFonts w:eastAsia="Calibri"/>
          <w:b/>
          <w:i/>
          <w:sz w:val="22"/>
          <w:szCs w:val="22"/>
        </w:rPr>
        <w:t>Глобалтрак</w:t>
      </w:r>
      <w:proofErr w:type="spellEnd"/>
      <w:r w:rsidRPr="007E7634">
        <w:rPr>
          <w:rFonts w:eastAsia="Calibri" w:cs="Times New Roman"/>
          <w:b/>
          <w:bCs/>
          <w:i/>
          <w:iCs/>
          <w:sz w:val="22"/>
          <w:szCs w:val="22"/>
        </w:rPr>
        <w:t xml:space="preserve"> Менеджмент</w:t>
      </w:r>
      <w:r w:rsidRPr="007E7634">
        <w:rPr>
          <w:rFonts w:eastAsia="Calibri"/>
          <w:b/>
          <w:i/>
          <w:sz w:val="22"/>
          <w:szCs w:val="22"/>
        </w:rPr>
        <w:t>»</w:t>
      </w:r>
      <w:r w:rsidRPr="007E7634">
        <w:rPr>
          <w:b/>
          <w:i/>
          <w:sz w:val="22"/>
          <w:szCs w:val="22"/>
        </w:rPr>
        <w:t>, составленной в соответствии с Международными стандартами финансовой отчетности (далее – «МСФО»), за год, закончившийся 31 декабря 2018г.</w:t>
      </w:r>
    </w:p>
    <w:p w14:paraId="3C634E91" w14:textId="77777777" w:rsidR="007E7634" w:rsidRPr="007E7634" w:rsidRDefault="007E7634" w:rsidP="007E7634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bookmarkStart w:id="0" w:name="_Hlk104779594"/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7E7634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бухгалтерской отчетности Эмитента, подготовленной в соответствии с </w:t>
      </w:r>
      <w:r w:rsidRPr="007E7634">
        <w:rPr>
          <w:rFonts w:eastAsia="Calibri"/>
          <w:b/>
          <w:i/>
          <w:sz w:val="22"/>
          <w:szCs w:val="22"/>
        </w:rPr>
        <w:t>российскими стандартами бухгалтерской отчетности (далее – «РСБУ»),</w:t>
      </w:r>
      <w:r w:rsidRPr="007E7634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по состоянию на 31 декабря 2019 г.</w:t>
      </w:r>
    </w:p>
    <w:p w14:paraId="48C9E306" w14:textId="77777777" w:rsidR="007E7634" w:rsidRPr="007E7634" w:rsidRDefault="007E7634" w:rsidP="007E7634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7E7634">
        <w:rPr>
          <w:rFonts w:eastAsia="Calibri"/>
          <w:b/>
          <w:i/>
          <w:sz w:val="22"/>
          <w:szCs w:val="22"/>
        </w:rPr>
        <w:t xml:space="preserve"> консолидированной финансовой отчетности группы «</w:t>
      </w:r>
      <w:proofErr w:type="spellStart"/>
      <w:r w:rsidRPr="007E7634">
        <w:rPr>
          <w:rFonts w:eastAsia="Calibri"/>
          <w:b/>
          <w:i/>
          <w:sz w:val="22"/>
          <w:szCs w:val="22"/>
        </w:rPr>
        <w:t>Глобалтрак</w:t>
      </w:r>
      <w:proofErr w:type="spellEnd"/>
      <w:r w:rsidRPr="007E7634">
        <w:rPr>
          <w:rFonts w:eastAsia="Calibri" w:cs="Times New Roman"/>
          <w:b/>
          <w:bCs/>
          <w:i/>
          <w:iCs/>
          <w:sz w:val="22"/>
          <w:szCs w:val="22"/>
        </w:rPr>
        <w:t xml:space="preserve"> Менеджмент</w:t>
      </w:r>
      <w:r w:rsidRPr="007E7634">
        <w:rPr>
          <w:rFonts w:eastAsia="Calibri"/>
          <w:b/>
          <w:i/>
          <w:sz w:val="22"/>
          <w:szCs w:val="22"/>
        </w:rPr>
        <w:t>»</w:t>
      </w:r>
      <w:r w:rsidRPr="007E7634">
        <w:rPr>
          <w:b/>
          <w:i/>
          <w:sz w:val="22"/>
          <w:szCs w:val="22"/>
        </w:rPr>
        <w:t>, составленной в соответствии с Международными стандартами финансовой отчетности (далее – «МСФО»), за год, закончившийся 31 декабря 2019г.</w:t>
      </w:r>
    </w:p>
    <w:bookmarkEnd w:id="0"/>
    <w:p w14:paraId="04172890" w14:textId="77777777" w:rsidR="007E7634" w:rsidRPr="007E7634" w:rsidRDefault="007E7634" w:rsidP="007E7634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7E7634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бухгалтерской отчетности Эмитента, подготовленной в соответствии с </w:t>
      </w:r>
      <w:r w:rsidRPr="007E7634">
        <w:rPr>
          <w:rFonts w:eastAsia="Calibri"/>
          <w:b/>
          <w:i/>
          <w:sz w:val="22"/>
          <w:szCs w:val="22"/>
        </w:rPr>
        <w:t>российскими стандартами бухгалтерской отчетности (далее – «РСБУ»),</w:t>
      </w:r>
      <w:r w:rsidRPr="007E7634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по состоянию на 31 декабря 2020 г.</w:t>
      </w: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 xml:space="preserve"> </w:t>
      </w:r>
    </w:p>
    <w:p w14:paraId="077BC574" w14:textId="0421622E" w:rsidR="007E7634" w:rsidRPr="00311E92" w:rsidRDefault="007E7634" w:rsidP="007E7634">
      <w:pPr>
        <w:pStyle w:val="ac"/>
        <w:numPr>
          <w:ilvl w:val="0"/>
          <w:numId w:val="24"/>
        </w:numPr>
        <w:autoSpaceDE/>
        <w:autoSpaceDN/>
        <w:spacing w:after="200"/>
        <w:ind w:left="709"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7E7634">
        <w:rPr>
          <w:rFonts w:eastAsia="Calibri"/>
          <w:b/>
          <w:i/>
          <w:sz w:val="22"/>
          <w:szCs w:val="22"/>
        </w:rPr>
        <w:t xml:space="preserve"> консолидированной финансовой отчетности группы «</w:t>
      </w:r>
      <w:proofErr w:type="spellStart"/>
      <w:r w:rsidRPr="007E7634">
        <w:rPr>
          <w:rFonts w:eastAsia="Calibri"/>
          <w:b/>
          <w:i/>
          <w:sz w:val="22"/>
          <w:szCs w:val="22"/>
        </w:rPr>
        <w:t>Глобалтрак</w:t>
      </w:r>
      <w:proofErr w:type="spellEnd"/>
      <w:r w:rsidRPr="007E7634">
        <w:rPr>
          <w:rFonts w:eastAsia="Calibri" w:cs="Times New Roman"/>
          <w:b/>
          <w:bCs/>
          <w:i/>
          <w:iCs/>
          <w:sz w:val="22"/>
          <w:szCs w:val="22"/>
        </w:rPr>
        <w:t xml:space="preserve"> Менеджмент</w:t>
      </w:r>
      <w:r w:rsidRPr="007E7634">
        <w:rPr>
          <w:rFonts w:eastAsia="Calibri"/>
          <w:b/>
          <w:i/>
          <w:sz w:val="22"/>
          <w:szCs w:val="22"/>
        </w:rPr>
        <w:t>»</w:t>
      </w:r>
      <w:r w:rsidRPr="007E7634">
        <w:rPr>
          <w:b/>
          <w:i/>
          <w:sz w:val="22"/>
          <w:szCs w:val="22"/>
        </w:rPr>
        <w:t>, составленной в соответствии с Международными стандартами финансовой отчетности (далее – «МСФО»), за год, закончившийся 31 декабря 2020г.</w:t>
      </w:r>
    </w:p>
    <w:p w14:paraId="4C373EA2" w14:textId="77777777" w:rsidR="00311E92" w:rsidRPr="007E7634" w:rsidRDefault="00311E92" w:rsidP="00311E92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7E7634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бухгалтерской отчетности Эмитента, подготовленной в соответствии с </w:t>
      </w:r>
      <w:r w:rsidRPr="007E7634">
        <w:rPr>
          <w:rFonts w:eastAsia="Calibri"/>
          <w:b/>
          <w:i/>
          <w:sz w:val="22"/>
          <w:szCs w:val="22"/>
        </w:rPr>
        <w:t>российскими стандартами бухгалтерской отчетности (далее – «РСБУ»),</w:t>
      </w:r>
      <w:r w:rsidRPr="007E7634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по состоянию на 31 декабря </w:t>
      </w:r>
      <w:r w:rsidRPr="009643E5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>2021</w:t>
      </w:r>
      <w:r w:rsidRPr="007E7634">
        <w:rPr>
          <w:rFonts w:eastAsia="Calibri"/>
          <w:b/>
          <w:bCs/>
          <w:i/>
          <w:color w:val="000000"/>
          <w:sz w:val="22"/>
          <w:szCs w:val="22"/>
          <w:shd w:val="clear" w:color="auto" w:fill="FFFFFF"/>
        </w:rPr>
        <w:t xml:space="preserve"> г.</w:t>
      </w:r>
    </w:p>
    <w:p w14:paraId="7E6AA005" w14:textId="77777777" w:rsidR="00311E92" w:rsidRPr="007E7634" w:rsidRDefault="00311E92" w:rsidP="00311E92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 w:cs="Times New Roman"/>
          <w:b/>
          <w:bCs/>
          <w:i/>
          <w:color w:val="000000"/>
          <w:sz w:val="22"/>
          <w:szCs w:val="22"/>
          <w:shd w:val="clear" w:color="auto" w:fill="FFFFFF"/>
        </w:rPr>
        <w:t>независимую аудиторскую проверку</w:t>
      </w:r>
      <w:r w:rsidRPr="007E7634">
        <w:rPr>
          <w:rFonts w:eastAsia="Calibri"/>
          <w:b/>
          <w:i/>
          <w:sz w:val="22"/>
          <w:szCs w:val="22"/>
        </w:rPr>
        <w:t xml:space="preserve"> консолидированной финансовой отчетности группы «</w:t>
      </w:r>
      <w:proofErr w:type="spellStart"/>
      <w:r w:rsidRPr="007E7634">
        <w:rPr>
          <w:rFonts w:eastAsia="Calibri"/>
          <w:b/>
          <w:i/>
          <w:sz w:val="22"/>
          <w:szCs w:val="22"/>
        </w:rPr>
        <w:t>Глобалтрак</w:t>
      </w:r>
      <w:proofErr w:type="spellEnd"/>
      <w:r w:rsidRPr="007E7634">
        <w:rPr>
          <w:rFonts w:eastAsia="Calibri" w:cs="Times New Roman"/>
          <w:b/>
          <w:bCs/>
          <w:i/>
          <w:iCs/>
          <w:sz w:val="22"/>
          <w:szCs w:val="22"/>
        </w:rPr>
        <w:t xml:space="preserve"> Менеджмент</w:t>
      </w:r>
      <w:r w:rsidRPr="007E7634">
        <w:rPr>
          <w:rFonts w:eastAsia="Calibri"/>
          <w:b/>
          <w:i/>
          <w:sz w:val="22"/>
          <w:szCs w:val="22"/>
        </w:rPr>
        <w:t>»</w:t>
      </w:r>
      <w:r w:rsidRPr="007E7634">
        <w:rPr>
          <w:b/>
          <w:i/>
          <w:sz w:val="22"/>
          <w:szCs w:val="22"/>
        </w:rPr>
        <w:t xml:space="preserve">, составленной в соответствии с Международными стандартами финансовой отчетности (далее – «МСФО»), за год, закончившийся 31 декабря </w:t>
      </w:r>
      <w:r w:rsidRPr="009643E5">
        <w:rPr>
          <w:b/>
          <w:i/>
          <w:sz w:val="22"/>
          <w:szCs w:val="22"/>
        </w:rPr>
        <w:t>2021</w:t>
      </w:r>
      <w:r w:rsidRPr="007E7634">
        <w:rPr>
          <w:b/>
          <w:i/>
          <w:sz w:val="22"/>
          <w:szCs w:val="22"/>
        </w:rPr>
        <w:t>.</w:t>
      </w:r>
    </w:p>
    <w:p w14:paraId="51364AA7" w14:textId="77777777" w:rsidR="00311E92" w:rsidRDefault="00311E92" w:rsidP="007E7634">
      <w:pPr>
        <w:pStyle w:val="ac"/>
        <w:spacing w:after="200"/>
        <w:ind w:left="770" w:right="-2"/>
        <w:jc w:val="both"/>
        <w:rPr>
          <w:rFonts w:eastAsia="Calibri"/>
          <w:b/>
          <w:i/>
          <w:sz w:val="22"/>
          <w:szCs w:val="22"/>
        </w:rPr>
      </w:pPr>
    </w:p>
    <w:p w14:paraId="32529BE7" w14:textId="5B89D17B" w:rsidR="007E7634" w:rsidRPr="007E7634" w:rsidRDefault="007E7634" w:rsidP="007E7634">
      <w:pPr>
        <w:pStyle w:val="ac"/>
        <w:spacing w:after="200"/>
        <w:ind w:left="770" w:right="-2"/>
        <w:jc w:val="both"/>
        <w:rPr>
          <w:rFonts w:eastAsia="Calibri"/>
          <w:b/>
          <w:i/>
          <w:sz w:val="22"/>
          <w:szCs w:val="22"/>
        </w:rPr>
      </w:pPr>
      <w:bookmarkStart w:id="1" w:name="_GoBack"/>
      <w:bookmarkEnd w:id="1"/>
      <w:r w:rsidRPr="007E7634">
        <w:rPr>
          <w:rFonts w:eastAsia="Calibri"/>
          <w:b/>
          <w:i/>
          <w:sz w:val="22"/>
          <w:szCs w:val="22"/>
        </w:rPr>
        <w:t>а также:</w:t>
      </w:r>
    </w:p>
    <w:p w14:paraId="2633BF91" w14:textId="77777777" w:rsidR="007E7634" w:rsidRPr="007E7634" w:rsidRDefault="007E7634" w:rsidP="007E7634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/>
          <w:b/>
          <w:i/>
          <w:sz w:val="22"/>
          <w:szCs w:val="22"/>
        </w:rPr>
        <w:t xml:space="preserve"> обзорную проверку сокращенной консолидированной промежуточной финансовой отчетности, подготовленной в соответствии с </w:t>
      </w:r>
      <w:r w:rsidRPr="007E7634">
        <w:rPr>
          <w:b/>
          <w:i/>
          <w:sz w:val="22"/>
          <w:szCs w:val="22"/>
        </w:rPr>
        <w:t>Международными стандартами финансовой отчетности (далее – «МСФО»), за шесть месяцев, закончившихся 30 июня 2018 года.</w:t>
      </w:r>
    </w:p>
    <w:p w14:paraId="2A48DE91" w14:textId="77777777" w:rsidR="007E7634" w:rsidRPr="007E7634" w:rsidRDefault="007E7634" w:rsidP="007E7634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/>
          <w:b/>
          <w:i/>
          <w:sz w:val="22"/>
          <w:szCs w:val="22"/>
        </w:rPr>
        <w:t xml:space="preserve">обзорную проверку сокращенной консолидированной промежуточной финансовой отчетности, подготовленной в соответствии с </w:t>
      </w:r>
      <w:r w:rsidRPr="007E7634">
        <w:rPr>
          <w:b/>
          <w:i/>
          <w:sz w:val="22"/>
          <w:szCs w:val="22"/>
        </w:rPr>
        <w:t>Международными стандартами финансовой отчетности (далее – «МСФО»), за шесть месяцев, закончившихся 30 июня 2019 года.</w:t>
      </w:r>
    </w:p>
    <w:p w14:paraId="488F1FB1" w14:textId="50D331D1" w:rsidR="007E7634" w:rsidRPr="009643E5" w:rsidRDefault="007E7634" w:rsidP="007E7634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bookmarkStart w:id="2" w:name="_Hlk104779632"/>
      <w:r w:rsidRPr="007E7634">
        <w:rPr>
          <w:rFonts w:eastAsia="Calibri"/>
          <w:b/>
          <w:i/>
          <w:sz w:val="22"/>
          <w:szCs w:val="22"/>
        </w:rPr>
        <w:t xml:space="preserve">обзорную проверку сокращенной консолидированной промежуточной финансовой отчетности, подготовленной в соответствии с </w:t>
      </w:r>
      <w:r w:rsidRPr="007E7634">
        <w:rPr>
          <w:b/>
          <w:i/>
          <w:sz w:val="22"/>
          <w:szCs w:val="22"/>
        </w:rPr>
        <w:t>Международными стандартами финансовой отчетности (далее – «МСФО»), за шесть месяцев, закончившихся 30 июня 2020 года</w:t>
      </w:r>
      <w:bookmarkEnd w:id="2"/>
      <w:r w:rsidRPr="007E7634">
        <w:rPr>
          <w:b/>
          <w:i/>
          <w:sz w:val="22"/>
          <w:szCs w:val="22"/>
        </w:rPr>
        <w:t>.</w:t>
      </w:r>
    </w:p>
    <w:p w14:paraId="512B0102" w14:textId="5613C559" w:rsidR="009643E5" w:rsidRPr="007E7634" w:rsidRDefault="009643E5" w:rsidP="007E7634">
      <w:pPr>
        <w:pStyle w:val="ac"/>
        <w:numPr>
          <w:ilvl w:val="0"/>
          <w:numId w:val="24"/>
        </w:numPr>
        <w:autoSpaceDE/>
        <w:autoSpaceDN/>
        <w:spacing w:after="200"/>
        <w:ind w:right="-2"/>
        <w:jc w:val="both"/>
        <w:rPr>
          <w:rFonts w:eastAsia="Calibri"/>
          <w:b/>
          <w:i/>
          <w:sz w:val="22"/>
          <w:szCs w:val="22"/>
        </w:rPr>
      </w:pPr>
      <w:r w:rsidRPr="007E7634">
        <w:rPr>
          <w:rFonts w:eastAsia="Calibri"/>
          <w:b/>
          <w:i/>
          <w:sz w:val="22"/>
          <w:szCs w:val="22"/>
        </w:rPr>
        <w:t xml:space="preserve">обзорную проверку сокращенной консолидированной промежуточной финансовой отчетности, подготовленной в соответствии с </w:t>
      </w:r>
      <w:r w:rsidRPr="007E7634">
        <w:rPr>
          <w:b/>
          <w:i/>
          <w:sz w:val="22"/>
          <w:szCs w:val="22"/>
        </w:rPr>
        <w:t xml:space="preserve">Международными стандартами финансовой отчетности (далее – «МСФО»), за шесть месяцев, закончившихся 30 июня </w:t>
      </w:r>
      <w:r w:rsidRPr="009643E5">
        <w:rPr>
          <w:b/>
          <w:i/>
          <w:sz w:val="22"/>
          <w:szCs w:val="22"/>
        </w:rPr>
        <w:t>2021</w:t>
      </w:r>
      <w:r w:rsidRPr="007E7634">
        <w:rPr>
          <w:b/>
          <w:i/>
          <w:sz w:val="22"/>
          <w:szCs w:val="22"/>
        </w:rPr>
        <w:t xml:space="preserve"> года</w:t>
      </w:r>
    </w:p>
    <w:p w14:paraId="2E538FF8" w14:textId="77777777" w:rsidR="007E7634" w:rsidRPr="00973DD0" w:rsidRDefault="007E7634" w:rsidP="007E7634">
      <w:pPr>
        <w:spacing w:after="200"/>
        <w:ind w:right="-2"/>
        <w:jc w:val="both"/>
        <w:rPr>
          <w:rFonts w:eastAsia="Times New Roman" w:cs="Times New Roman"/>
          <w:b/>
          <w:bCs/>
          <w:color w:val="000000"/>
          <w:sz w:val="22"/>
          <w:szCs w:val="22"/>
          <w:lang w:bidi="ru-RU"/>
        </w:rPr>
      </w:pPr>
    </w:p>
    <w:sectPr w:rsidR="007E7634" w:rsidRPr="00973DD0" w:rsidSect="00B8170C">
      <w:footerReference w:type="default" r:id="rId10"/>
      <w:pgSz w:w="11906" w:h="16838"/>
      <w:pgMar w:top="284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02276" w14:textId="77777777" w:rsidR="008F029B" w:rsidRDefault="008F029B" w:rsidP="00EA144D">
      <w:r>
        <w:separator/>
      </w:r>
    </w:p>
  </w:endnote>
  <w:endnote w:type="continuationSeparator" w:id="0">
    <w:p w14:paraId="636CE0F3" w14:textId="77777777" w:rsidR="008F029B" w:rsidRDefault="008F029B" w:rsidP="00EA144D">
      <w:r>
        <w:continuationSeparator/>
      </w:r>
    </w:p>
  </w:endnote>
  <w:endnote w:type="continuationNotice" w:id="1">
    <w:p w14:paraId="5F91718F" w14:textId="77777777" w:rsidR="008F029B" w:rsidRDefault="008F02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721DA" w14:textId="28AF46CD" w:rsidR="008F029B" w:rsidRDefault="008F029B" w:rsidP="001F26D4">
    <w:pPr>
      <w:pStyle w:val="ae"/>
      <w:ind w:right="-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1A33D" w14:textId="77777777" w:rsidR="008F029B" w:rsidRDefault="008F029B" w:rsidP="00EA144D">
      <w:r>
        <w:separator/>
      </w:r>
    </w:p>
  </w:footnote>
  <w:footnote w:type="continuationSeparator" w:id="0">
    <w:p w14:paraId="03314FB8" w14:textId="77777777" w:rsidR="008F029B" w:rsidRDefault="008F029B" w:rsidP="00EA144D">
      <w:r>
        <w:continuationSeparator/>
      </w:r>
    </w:p>
  </w:footnote>
  <w:footnote w:type="continuationNotice" w:id="1">
    <w:p w14:paraId="4B6264E5" w14:textId="77777777" w:rsidR="008F029B" w:rsidRDefault="008F02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31F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FC4"/>
    <w:multiLevelType w:val="hybridMultilevel"/>
    <w:tmpl w:val="0D84FD6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DF6513B"/>
    <w:multiLevelType w:val="hybridMultilevel"/>
    <w:tmpl w:val="5C3827C6"/>
    <w:lvl w:ilvl="0" w:tplc="281C21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64D8"/>
    <w:multiLevelType w:val="hybridMultilevel"/>
    <w:tmpl w:val="464C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36E4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5494F"/>
    <w:multiLevelType w:val="hybridMultilevel"/>
    <w:tmpl w:val="464C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04AB3"/>
    <w:multiLevelType w:val="hybridMultilevel"/>
    <w:tmpl w:val="9CD8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F7BC7"/>
    <w:multiLevelType w:val="hybridMultilevel"/>
    <w:tmpl w:val="6980DC54"/>
    <w:lvl w:ilvl="0" w:tplc="1C9ABCF2">
      <w:start w:val="1"/>
      <w:numFmt w:val="decimal"/>
      <w:lvlText w:val="%1."/>
      <w:lvlJc w:val="left"/>
      <w:pPr>
        <w:ind w:left="1035" w:hanging="360"/>
      </w:pPr>
      <w:rPr>
        <w:rFonts w:ascii="Times New Roman" w:eastAsia="Arial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26BE6DD0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5FCA"/>
    <w:multiLevelType w:val="hybridMultilevel"/>
    <w:tmpl w:val="145E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6F24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F3217"/>
    <w:multiLevelType w:val="hybridMultilevel"/>
    <w:tmpl w:val="A2B4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B0ADC"/>
    <w:multiLevelType w:val="hybridMultilevel"/>
    <w:tmpl w:val="B59E14D0"/>
    <w:lvl w:ilvl="0" w:tplc="A6429DCE">
      <w:start w:val="1"/>
      <w:numFmt w:val="lowerRoman"/>
      <w:lvlText w:val="(%1)"/>
      <w:lvlJc w:val="left"/>
      <w:pPr>
        <w:ind w:left="1069" w:hanging="360"/>
      </w:pPr>
      <w:rPr>
        <w:rFonts w:hint="default"/>
      </w:rPr>
    </w:lvl>
    <w:lvl w:ilvl="1" w:tplc="9852132E" w:tentative="1">
      <w:start w:val="1"/>
      <w:numFmt w:val="lowerLetter"/>
      <w:lvlText w:val="%2."/>
      <w:lvlJc w:val="left"/>
      <w:pPr>
        <w:ind w:left="1429" w:hanging="360"/>
      </w:pPr>
    </w:lvl>
    <w:lvl w:ilvl="2" w:tplc="25B01E18" w:tentative="1">
      <w:start w:val="1"/>
      <w:numFmt w:val="lowerRoman"/>
      <w:lvlText w:val="%3."/>
      <w:lvlJc w:val="right"/>
      <w:pPr>
        <w:ind w:left="2149" w:hanging="180"/>
      </w:pPr>
    </w:lvl>
    <w:lvl w:ilvl="3" w:tplc="EA6A8D4C" w:tentative="1">
      <w:start w:val="1"/>
      <w:numFmt w:val="decimal"/>
      <w:lvlText w:val="%4."/>
      <w:lvlJc w:val="left"/>
      <w:pPr>
        <w:ind w:left="2869" w:hanging="360"/>
      </w:pPr>
    </w:lvl>
    <w:lvl w:ilvl="4" w:tplc="1262AE92" w:tentative="1">
      <w:start w:val="1"/>
      <w:numFmt w:val="lowerLetter"/>
      <w:lvlText w:val="%5."/>
      <w:lvlJc w:val="left"/>
      <w:pPr>
        <w:ind w:left="3589" w:hanging="360"/>
      </w:pPr>
    </w:lvl>
    <w:lvl w:ilvl="5" w:tplc="A0822034" w:tentative="1">
      <w:start w:val="1"/>
      <w:numFmt w:val="lowerRoman"/>
      <w:lvlText w:val="%6."/>
      <w:lvlJc w:val="right"/>
      <w:pPr>
        <w:ind w:left="4309" w:hanging="180"/>
      </w:pPr>
    </w:lvl>
    <w:lvl w:ilvl="6" w:tplc="B39637C4" w:tentative="1">
      <w:start w:val="1"/>
      <w:numFmt w:val="decimal"/>
      <w:lvlText w:val="%7."/>
      <w:lvlJc w:val="left"/>
      <w:pPr>
        <w:ind w:left="5029" w:hanging="360"/>
      </w:pPr>
    </w:lvl>
    <w:lvl w:ilvl="7" w:tplc="E58026C2" w:tentative="1">
      <w:start w:val="1"/>
      <w:numFmt w:val="lowerLetter"/>
      <w:lvlText w:val="%8."/>
      <w:lvlJc w:val="left"/>
      <w:pPr>
        <w:ind w:left="5749" w:hanging="360"/>
      </w:pPr>
    </w:lvl>
    <w:lvl w:ilvl="8" w:tplc="32DA3A00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2C8A73F0"/>
    <w:multiLevelType w:val="multilevel"/>
    <w:tmpl w:val="C6B82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9FB5EC8"/>
    <w:multiLevelType w:val="hybridMultilevel"/>
    <w:tmpl w:val="3EE65756"/>
    <w:lvl w:ilvl="0" w:tplc="520CFC78">
      <w:numFmt w:val="bullet"/>
      <w:lvlText w:val=""/>
      <w:lvlJc w:val="left"/>
      <w:pPr>
        <w:tabs>
          <w:tab w:val="num" w:pos="816"/>
        </w:tabs>
        <w:ind w:left="816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5" w15:restartNumberingAfterBreak="0">
    <w:nsid w:val="4E3C26DF"/>
    <w:multiLevelType w:val="multilevel"/>
    <w:tmpl w:val="EA708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250DD8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9605E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C56B2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86348"/>
    <w:multiLevelType w:val="multilevel"/>
    <w:tmpl w:val="24C8635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42079AA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F2B35"/>
    <w:multiLevelType w:val="hybridMultilevel"/>
    <w:tmpl w:val="86AAA380"/>
    <w:lvl w:ilvl="0" w:tplc="3894EA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5667F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F4FC1"/>
    <w:multiLevelType w:val="hybridMultilevel"/>
    <w:tmpl w:val="B59E14D0"/>
    <w:lvl w:ilvl="0" w:tplc="49523B9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8586DFB4" w:tentative="1">
      <w:start w:val="1"/>
      <w:numFmt w:val="lowerLetter"/>
      <w:lvlText w:val="%2."/>
      <w:lvlJc w:val="left"/>
      <w:pPr>
        <w:ind w:left="1440" w:hanging="360"/>
      </w:pPr>
    </w:lvl>
    <w:lvl w:ilvl="2" w:tplc="AA6EDC80" w:tentative="1">
      <w:start w:val="1"/>
      <w:numFmt w:val="lowerRoman"/>
      <w:lvlText w:val="%3."/>
      <w:lvlJc w:val="right"/>
      <w:pPr>
        <w:ind w:left="2160" w:hanging="180"/>
      </w:pPr>
    </w:lvl>
    <w:lvl w:ilvl="3" w:tplc="CFD012EA" w:tentative="1">
      <w:start w:val="1"/>
      <w:numFmt w:val="decimal"/>
      <w:lvlText w:val="%4."/>
      <w:lvlJc w:val="left"/>
      <w:pPr>
        <w:ind w:left="2880" w:hanging="360"/>
      </w:pPr>
    </w:lvl>
    <w:lvl w:ilvl="4" w:tplc="1F1A7392" w:tentative="1">
      <w:start w:val="1"/>
      <w:numFmt w:val="lowerLetter"/>
      <w:lvlText w:val="%5."/>
      <w:lvlJc w:val="left"/>
      <w:pPr>
        <w:ind w:left="3600" w:hanging="360"/>
      </w:pPr>
    </w:lvl>
    <w:lvl w:ilvl="5" w:tplc="104A233A" w:tentative="1">
      <w:start w:val="1"/>
      <w:numFmt w:val="lowerRoman"/>
      <w:lvlText w:val="%6."/>
      <w:lvlJc w:val="right"/>
      <w:pPr>
        <w:ind w:left="4320" w:hanging="180"/>
      </w:pPr>
    </w:lvl>
    <w:lvl w:ilvl="6" w:tplc="AC3E5AAE" w:tentative="1">
      <w:start w:val="1"/>
      <w:numFmt w:val="decimal"/>
      <w:lvlText w:val="%7."/>
      <w:lvlJc w:val="left"/>
      <w:pPr>
        <w:ind w:left="5040" w:hanging="360"/>
      </w:pPr>
    </w:lvl>
    <w:lvl w:ilvl="7" w:tplc="29AE7FCA" w:tentative="1">
      <w:start w:val="1"/>
      <w:numFmt w:val="lowerLetter"/>
      <w:lvlText w:val="%8."/>
      <w:lvlJc w:val="left"/>
      <w:pPr>
        <w:ind w:left="5760" w:hanging="360"/>
      </w:pPr>
    </w:lvl>
    <w:lvl w:ilvl="8" w:tplc="07CC6D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0"/>
  </w:num>
  <w:num w:numId="5">
    <w:abstractNumId w:val="20"/>
  </w:num>
  <w:num w:numId="6">
    <w:abstractNumId w:val="16"/>
  </w:num>
  <w:num w:numId="7">
    <w:abstractNumId w:val="8"/>
  </w:num>
  <w:num w:numId="8">
    <w:abstractNumId w:val="3"/>
  </w:num>
  <w:num w:numId="9">
    <w:abstractNumId w:val="5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15"/>
  </w:num>
  <w:num w:numId="13">
    <w:abstractNumId w:val="17"/>
  </w:num>
  <w:num w:numId="14">
    <w:abstractNumId w:val="22"/>
  </w:num>
  <w:num w:numId="15">
    <w:abstractNumId w:val="0"/>
  </w:num>
  <w:num w:numId="16">
    <w:abstractNumId w:val="11"/>
  </w:num>
  <w:num w:numId="17">
    <w:abstractNumId w:val="23"/>
  </w:num>
  <w:num w:numId="18">
    <w:abstractNumId w:val="12"/>
  </w:num>
  <w:num w:numId="19">
    <w:abstractNumId w:val="2"/>
  </w:num>
  <w:num w:numId="20">
    <w:abstractNumId w:val="21"/>
  </w:num>
  <w:num w:numId="21">
    <w:abstractNumId w:val="18"/>
  </w:num>
  <w:num w:numId="22">
    <w:abstractNumId w:val="4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342"/>
    <w:rsid w:val="00004B77"/>
    <w:rsid w:val="00005D01"/>
    <w:rsid w:val="0001219C"/>
    <w:rsid w:val="00014526"/>
    <w:rsid w:val="000303D4"/>
    <w:rsid w:val="00035795"/>
    <w:rsid w:val="00041908"/>
    <w:rsid w:val="00081016"/>
    <w:rsid w:val="00081B0A"/>
    <w:rsid w:val="000978DE"/>
    <w:rsid w:val="000A1B01"/>
    <w:rsid w:val="000B1235"/>
    <w:rsid w:val="000E0305"/>
    <w:rsid w:val="000E7386"/>
    <w:rsid w:val="000E7B64"/>
    <w:rsid w:val="000F379B"/>
    <w:rsid w:val="000F446D"/>
    <w:rsid w:val="000F5630"/>
    <w:rsid w:val="000F5B77"/>
    <w:rsid w:val="00106F36"/>
    <w:rsid w:val="0010704C"/>
    <w:rsid w:val="00123CDB"/>
    <w:rsid w:val="00141644"/>
    <w:rsid w:val="001832D5"/>
    <w:rsid w:val="001A4156"/>
    <w:rsid w:val="001C1ED7"/>
    <w:rsid w:val="001D0B67"/>
    <w:rsid w:val="001D4461"/>
    <w:rsid w:val="001E4F9E"/>
    <w:rsid w:val="001F26D4"/>
    <w:rsid w:val="001F3458"/>
    <w:rsid w:val="001F6CCB"/>
    <w:rsid w:val="001F7DB2"/>
    <w:rsid w:val="002253E2"/>
    <w:rsid w:val="002254DE"/>
    <w:rsid w:val="00273580"/>
    <w:rsid w:val="002834E8"/>
    <w:rsid w:val="00292443"/>
    <w:rsid w:val="00295D40"/>
    <w:rsid w:val="002A44A7"/>
    <w:rsid w:val="002C27EA"/>
    <w:rsid w:val="002D5BCB"/>
    <w:rsid w:val="002E4A50"/>
    <w:rsid w:val="00311E92"/>
    <w:rsid w:val="00327320"/>
    <w:rsid w:val="003413F5"/>
    <w:rsid w:val="00341F64"/>
    <w:rsid w:val="003614FB"/>
    <w:rsid w:val="00377043"/>
    <w:rsid w:val="003874EE"/>
    <w:rsid w:val="00393166"/>
    <w:rsid w:val="003D31D7"/>
    <w:rsid w:val="003D4348"/>
    <w:rsid w:val="00410892"/>
    <w:rsid w:val="00434C3D"/>
    <w:rsid w:val="00443FDB"/>
    <w:rsid w:val="00451C78"/>
    <w:rsid w:val="0045285D"/>
    <w:rsid w:val="00457FB5"/>
    <w:rsid w:val="00463254"/>
    <w:rsid w:val="00476B52"/>
    <w:rsid w:val="00481217"/>
    <w:rsid w:val="0049303C"/>
    <w:rsid w:val="004D265B"/>
    <w:rsid w:val="004D2C91"/>
    <w:rsid w:val="004F68BE"/>
    <w:rsid w:val="00505A8D"/>
    <w:rsid w:val="0054183E"/>
    <w:rsid w:val="00541D04"/>
    <w:rsid w:val="00552467"/>
    <w:rsid w:val="00557EB2"/>
    <w:rsid w:val="00573A63"/>
    <w:rsid w:val="005A0708"/>
    <w:rsid w:val="005A0B13"/>
    <w:rsid w:val="005C570C"/>
    <w:rsid w:val="005D2867"/>
    <w:rsid w:val="005F3F10"/>
    <w:rsid w:val="005F53F0"/>
    <w:rsid w:val="00601941"/>
    <w:rsid w:val="00624DD4"/>
    <w:rsid w:val="006256C5"/>
    <w:rsid w:val="00625A86"/>
    <w:rsid w:val="00662CC1"/>
    <w:rsid w:val="00664A36"/>
    <w:rsid w:val="00674CDF"/>
    <w:rsid w:val="00677662"/>
    <w:rsid w:val="00693A93"/>
    <w:rsid w:val="006942ED"/>
    <w:rsid w:val="00697683"/>
    <w:rsid w:val="006B48C3"/>
    <w:rsid w:val="006C55EA"/>
    <w:rsid w:val="006D530B"/>
    <w:rsid w:val="006D5820"/>
    <w:rsid w:val="006F4BEC"/>
    <w:rsid w:val="006F6592"/>
    <w:rsid w:val="00716400"/>
    <w:rsid w:val="00721EF3"/>
    <w:rsid w:val="00730A20"/>
    <w:rsid w:val="00731961"/>
    <w:rsid w:val="00735C4B"/>
    <w:rsid w:val="00747B5E"/>
    <w:rsid w:val="007763BD"/>
    <w:rsid w:val="007A4C8C"/>
    <w:rsid w:val="007B0396"/>
    <w:rsid w:val="007B71EA"/>
    <w:rsid w:val="007C7DF9"/>
    <w:rsid w:val="007D5CDA"/>
    <w:rsid w:val="007E7634"/>
    <w:rsid w:val="007F3813"/>
    <w:rsid w:val="00823C57"/>
    <w:rsid w:val="00824E2E"/>
    <w:rsid w:val="00843A1A"/>
    <w:rsid w:val="0087201F"/>
    <w:rsid w:val="00874138"/>
    <w:rsid w:val="008C51D0"/>
    <w:rsid w:val="008D125D"/>
    <w:rsid w:val="008D5477"/>
    <w:rsid w:val="008F029B"/>
    <w:rsid w:val="008F06E9"/>
    <w:rsid w:val="00906A28"/>
    <w:rsid w:val="009320DA"/>
    <w:rsid w:val="00942670"/>
    <w:rsid w:val="00956EFC"/>
    <w:rsid w:val="00960B33"/>
    <w:rsid w:val="009640DA"/>
    <w:rsid w:val="009643E5"/>
    <w:rsid w:val="00967A74"/>
    <w:rsid w:val="009700FC"/>
    <w:rsid w:val="00973DD0"/>
    <w:rsid w:val="009876A7"/>
    <w:rsid w:val="009904EF"/>
    <w:rsid w:val="00990A09"/>
    <w:rsid w:val="00993D89"/>
    <w:rsid w:val="009B0F09"/>
    <w:rsid w:val="009B4286"/>
    <w:rsid w:val="009B5205"/>
    <w:rsid w:val="009C2DCC"/>
    <w:rsid w:val="009C33C1"/>
    <w:rsid w:val="009C49DF"/>
    <w:rsid w:val="009C7A20"/>
    <w:rsid w:val="009D685A"/>
    <w:rsid w:val="009D779D"/>
    <w:rsid w:val="009E78A0"/>
    <w:rsid w:val="00A23F2E"/>
    <w:rsid w:val="00A327F3"/>
    <w:rsid w:val="00A5699A"/>
    <w:rsid w:val="00A643AB"/>
    <w:rsid w:val="00A72563"/>
    <w:rsid w:val="00A760CE"/>
    <w:rsid w:val="00A800BE"/>
    <w:rsid w:val="00A91EEF"/>
    <w:rsid w:val="00AA0879"/>
    <w:rsid w:val="00AA7AE6"/>
    <w:rsid w:val="00AC54B8"/>
    <w:rsid w:val="00AC6286"/>
    <w:rsid w:val="00B14632"/>
    <w:rsid w:val="00B21E2F"/>
    <w:rsid w:val="00B30E29"/>
    <w:rsid w:val="00B54B65"/>
    <w:rsid w:val="00B667AA"/>
    <w:rsid w:val="00B8170C"/>
    <w:rsid w:val="00B8798C"/>
    <w:rsid w:val="00BA71FB"/>
    <w:rsid w:val="00BA74AA"/>
    <w:rsid w:val="00BD046F"/>
    <w:rsid w:val="00C21EDF"/>
    <w:rsid w:val="00C35916"/>
    <w:rsid w:val="00C47996"/>
    <w:rsid w:val="00C654A3"/>
    <w:rsid w:val="00C659BA"/>
    <w:rsid w:val="00C7716B"/>
    <w:rsid w:val="00CA0D03"/>
    <w:rsid w:val="00CC7C68"/>
    <w:rsid w:val="00CF75E4"/>
    <w:rsid w:val="00D12E3A"/>
    <w:rsid w:val="00D15A9B"/>
    <w:rsid w:val="00D20F41"/>
    <w:rsid w:val="00D30B73"/>
    <w:rsid w:val="00D348CA"/>
    <w:rsid w:val="00D4191A"/>
    <w:rsid w:val="00D62D58"/>
    <w:rsid w:val="00DB1511"/>
    <w:rsid w:val="00DD350F"/>
    <w:rsid w:val="00DE512C"/>
    <w:rsid w:val="00DE5D9A"/>
    <w:rsid w:val="00DF7106"/>
    <w:rsid w:val="00E041EB"/>
    <w:rsid w:val="00E05D0D"/>
    <w:rsid w:val="00E36780"/>
    <w:rsid w:val="00E47B3D"/>
    <w:rsid w:val="00E5091B"/>
    <w:rsid w:val="00E713BD"/>
    <w:rsid w:val="00E84F63"/>
    <w:rsid w:val="00EA144D"/>
    <w:rsid w:val="00EA6EE3"/>
    <w:rsid w:val="00EB1C7D"/>
    <w:rsid w:val="00ED7C2E"/>
    <w:rsid w:val="00EE7342"/>
    <w:rsid w:val="00F4539B"/>
    <w:rsid w:val="00F5352D"/>
    <w:rsid w:val="00F56ECC"/>
    <w:rsid w:val="00F601E7"/>
    <w:rsid w:val="00F71FE1"/>
    <w:rsid w:val="00FB7D3D"/>
    <w:rsid w:val="00FD18C3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7843F0"/>
  <w15:docId w15:val="{CF3B5CBE-22B9-4203-98CE-FB16CA3D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F0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99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6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99A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993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1F34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3458"/>
  </w:style>
  <w:style w:type="character" w:customStyle="1" w:styleId="a8">
    <w:name w:val="Текст примечания Знак"/>
    <w:basedOn w:val="a0"/>
    <w:link w:val="a7"/>
    <w:uiPriority w:val="99"/>
    <w:semiHidden/>
    <w:rsid w:val="001F3458"/>
    <w:rPr>
      <w:rFonts w:ascii="Times New Roman" w:hAnsi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345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3458"/>
    <w:rPr>
      <w:rFonts w:ascii="Times New Roman" w:hAnsi="Times New Roman"/>
      <w:b/>
      <w:bCs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1F3458"/>
    <w:rPr>
      <w:b/>
      <w:bCs/>
    </w:rPr>
  </w:style>
  <w:style w:type="paragraph" w:customStyle="1" w:styleId="1">
    <w:name w:val="заголовок 1"/>
    <w:basedOn w:val="a"/>
    <w:next w:val="a"/>
    <w:rsid w:val="003D4348"/>
    <w:pPr>
      <w:keepNext/>
      <w:autoSpaceDE/>
      <w:autoSpaceDN/>
      <w:jc w:val="center"/>
    </w:pPr>
    <w:rPr>
      <w:rFonts w:eastAsia="Times New Roman" w:cs="Times New Roman"/>
      <w:b/>
    </w:rPr>
  </w:style>
  <w:style w:type="character" w:customStyle="1" w:styleId="Subst">
    <w:name w:val="Subst"/>
    <w:uiPriority w:val="99"/>
    <w:rsid w:val="003D4348"/>
    <w:rPr>
      <w:b/>
      <w:i/>
    </w:rPr>
  </w:style>
  <w:style w:type="paragraph" w:styleId="ac">
    <w:name w:val="List Paragraph"/>
    <w:aliases w:val="Нумерованый список"/>
    <w:basedOn w:val="a"/>
    <w:link w:val="ad"/>
    <w:uiPriority w:val="34"/>
    <w:qFormat/>
    <w:rsid w:val="004F68BE"/>
    <w:pPr>
      <w:ind w:left="720"/>
      <w:contextualSpacing/>
    </w:pPr>
  </w:style>
  <w:style w:type="paragraph" w:styleId="ae">
    <w:name w:val="footer"/>
    <w:basedOn w:val="a"/>
    <w:link w:val="af"/>
    <w:uiPriority w:val="99"/>
    <w:rsid w:val="006942ED"/>
    <w:pPr>
      <w:tabs>
        <w:tab w:val="center" w:pos="4153"/>
        <w:tab w:val="right" w:pos="8306"/>
      </w:tabs>
      <w:autoSpaceDE/>
      <w:autoSpaceDN/>
    </w:pPr>
    <w:rPr>
      <w:rFonts w:eastAsia="Times New Roman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6942E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hl">
    <w:name w:val="hl"/>
    <w:basedOn w:val="a0"/>
    <w:rsid w:val="002253E2"/>
  </w:style>
  <w:style w:type="character" w:customStyle="1" w:styleId="2">
    <w:name w:val="Основной текст (2)"/>
    <w:basedOn w:val="a0"/>
    <w:rsid w:val="00735C4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0">
    <w:name w:val="header"/>
    <w:basedOn w:val="a"/>
    <w:link w:val="af1"/>
    <w:uiPriority w:val="99"/>
    <w:unhideWhenUsed/>
    <w:rsid w:val="00EA144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A144D"/>
    <w:rPr>
      <w:rFonts w:ascii="Times New Roman" w:hAnsi="Times New Roman"/>
      <w:sz w:val="20"/>
      <w:szCs w:val="20"/>
      <w:lang w:eastAsia="ru-RU"/>
    </w:rPr>
  </w:style>
  <w:style w:type="character" w:customStyle="1" w:styleId="4">
    <w:name w:val="Основной текст (4) + Не курсив"/>
    <w:basedOn w:val="a0"/>
    <w:rsid w:val="00DE51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1"/>
    <w:rsid w:val="00DE512C"/>
    <w:pPr>
      <w:widowControl w:val="0"/>
      <w:shd w:val="clear" w:color="auto" w:fill="FFFFFF"/>
      <w:autoSpaceDE/>
      <w:autoSpaceDN/>
      <w:spacing w:after="840" w:line="250" w:lineRule="exact"/>
      <w:jc w:val="center"/>
    </w:pPr>
    <w:rPr>
      <w:rFonts w:eastAsia="Times New Roman" w:cs="Times New Roman"/>
      <w:i/>
      <w:iCs/>
      <w:color w:val="000000"/>
      <w:sz w:val="22"/>
      <w:szCs w:val="22"/>
      <w:lang w:bidi="ru-RU"/>
    </w:rPr>
  </w:style>
  <w:style w:type="character" w:customStyle="1" w:styleId="41">
    <w:name w:val="Основной текст (4)_"/>
    <w:basedOn w:val="a0"/>
    <w:link w:val="40"/>
    <w:rsid w:val="00DE512C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ru-RU" w:bidi="ru-RU"/>
    </w:rPr>
  </w:style>
  <w:style w:type="paragraph" w:customStyle="1" w:styleId="5">
    <w:name w:val="Основной текст (5)"/>
    <w:basedOn w:val="a"/>
    <w:link w:val="50"/>
    <w:rsid w:val="00DE512C"/>
    <w:pPr>
      <w:widowControl w:val="0"/>
      <w:shd w:val="clear" w:color="auto" w:fill="FFFFFF"/>
      <w:autoSpaceDE/>
      <w:autoSpaceDN/>
      <w:spacing w:before="840" w:line="250" w:lineRule="exact"/>
      <w:ind w:hanging="700"/>
      <w:jc w:val="center"/>
    </w:pPr>
    <w:rPr>
      <w:rFonts w:eastAsia="Times New Roman" w:cs="Times New Roman"/>
      <w:b/>
      <w:bCs/>
      <w:color w:val="000000"/>
      <w:sz w:val="22"/>
      <w:szCs w:val="22"/>
      <w:lang w:bidi="ru-RU"/>
    </w:rPr>
  </w:style>
  <w:style w:type="character" w:customStyle="1" w:styleId="50">
    <w:name w:val="Основной текст (5)_"/>
    <w:basedOn w:val="a0"/>
    <w:link w:val="5"/>
    <w:rsid w:val="00DE512C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 w:bidi="ru-RU"/>
    </w:rPr>
  </w:style>
  <w:style w:type="table" w:styleId="af2">
    <w:name w:val="Table Grid"/>
    <w:basedOn w:val="a1"/>
    <w:uiPriority w:val="59"/>
    <w:rsid w:val="00DE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rsid w:val="00DE5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0"/>
    <w:rsid w:val="00DE5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0"/>
    <w:rsid w:val="00DE5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3">
    <w:name w:val="Body Text"/>
    <w:basedOn w:val="a"/>
    <w:link w:val="af4"/>
    <w:rsid w:val="0045285D"/>
    <w:pPr>
      <w:tabs>
        <w:tab w:val="left" w:pos="567"/>
      </w:tabs>
      <w:autoSpaceDE/>
      <w:autoSpaceDN/>
      <w:jc w:val="both"/>
    </w:pPr>
    <w:rPr>
      <w:rFonts w:eastAsia="Times New Roman" w:cs="Times New Roman"/>
      <w:sz w:val="24"/>
    </w:rPr>
  </w:style>
  <w:style w:type="character" w:customStyle="1" w:styleId="af4">
    <w:name w:val="Основной текст Знак"/>
    <w:basedOn w:val="a0"/>
    <w:link w:val="af3"/>
    <w:rsid w:val="00452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693A93"/>
    <w:rPr>
      <w:rFonts w:cs="Times New Roman"/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693A93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451C78"/>
    <w:rPr>
      <w:color w:val="0000FF" w:themeColor="hyperlink"/>
      <w:u w:val="single"/>
    </w:rPr>
  </w:style>
  <w:style w:type="character" w:customStyle="1" w:styleId="ad">
    <w:name w:val="Абзац списка Знак"/>
    <w:aliases w:val="Нумерованый список Знак"/>
    <w:link w:val="ac"/>
    <w:uiPriority w:val="34"/>
    <w:locked/>
    <w:rsid w:val="00451C78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hotline@ru.pwc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E56DE-D11C-4E37-9707-8378A1FD68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978F96-F968-4079-977F-0A323C84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Рыненков Илья</dc:creator>
  <cp:lastModifiedBy>Абрамова Юлия</cp:lastModifiedBy>
  <cp:revision>30</cp:revision>
  <cp:lastPrinted>2017-09-19T22:13:00Z</cp:lastPrinted>
  <dcterms:created xsi:type="dcterms:W3CDTF">2017-09-19T22:45:00Z</dcterms:created>
  <dcterms:modified xsi:type="dcterms:W3CDTF">2022-05-30T02:08:00Z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597000681</vt:i4>
  </property>
  <property fmtid="{D5CDD505-2E9C-101B-9397-08002B2CF9AE}" pid="3" name="_NewReviewCycle">
    <vt:lpwstr/>
  </property>
  <property fmtid="{D5CDD505-2E9C-101B-9397-08002B2CF9AE}" pid="4" name="_EmailSubject">
    <vt:lpwstr>для сайта</vt:lpwstr>
  </property>
  <property fmtid="{D5CDD505-2E9C-101B-9397-08002B2CF9AE}" pid="5" name="_AuthorEmail">
    <vt:lpwstr>Yuliya.Abramova@gt-m.ru</vt:lpwstr>
  </property>
  <property fmtid="{D5CDD505-2E9C-101B-9397-08002B2CF9AE}" pid="6" name="_AuthorEmailDisplayName">
    <vt:lpwstr>Абрамова Юлия</vt:lpwstr>
  </property>
  <property fmtid="{D5CDD505-2E9C-101B-9397-08002B2CF9AE}" pid="8" name="_PreviousAdHocReviewCycleID">
    <vt:i4>1340256540</vt:i4>
  </property>
</Properties>
</file>