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FAD" w:rsidRPr="009E3D53" w:rsidRDefault="00E029E9" w:rsidP="00A42FAD">
      <w:pPr>
        <w:pStyle w:val="11"/>
        <w:shd w:val="clear" w:color="auto" w:fill="auto"/>
        <w:ind w:firstLine="0"/>
        <w:jc w:val="center"/>
        <w:rPr>
          <w:b/>
          <w:sz w:val="22"/>
          <w:szCs w:val="22"/>
        </w:rPr>
      </w:pPr>
      <w:r w:rsidRPr="009E3D53">
        <w:rPr>
          <w:b/>
          <w:sz w:val="22"/>
          <w:szCs w:val="22"/>
        </w:rPr>
        <w:t>Заключение</w:t>
      </w:r>
      <w:r w:rsidR="00A42FAD" w:rsidRPr="009E3D53">
        <w:rPr>
          <w:b/>
          <w:sz w:val="22"/>
          <w:szCs w:val="22"/>
        </w:rPr>
        <w:t xml:space="preserve"> </w:t>
      </w:r>
      <w:r w:rsidR="00B60ECC" w:rsidRPr="009E3D53">
        <w:rPr>
          <w:b/>
          <w:sz w:val="22"/>
          <w:szCs w:val="22"/>
        </w:rPr>
        <w:t>Ревизионной комиссии</w:t>
      </w:r>
      <w:r w:rsidRPr="009E3D53">
        <w:rPr>
          <w:b/>
          <w:sz w:val="22"/>
          <w:szCs w:val="22"/>
        </w:rPr>
        <w:t xml:space="preserve"> </w:t>
      </w:r>
    </w:p>
    <w:p w:rsidR="00E029E9" w:rsidRPr="009E3D53" w:rsidRDefault="00E029E9" w:rsidP="00A42FAD">
      <w:pPr>
        <w:pStyle w:val="11"/>
        <w:shd w:val="clear" w:color="auto" w:fill="auto"/>
        <w:ind w:firstLine="0"/>
        <w:jc w:val="center"/>
        <w:rPr>
          <w:b/>
          <w:sz w:val="22"/>
          <w:szCs w:val="22"/>
        </w:rPr>
      </w:pPr>
      <w:r w:rsidRPr="009E3D53">
        <w:rPr>
          <w:b/>
          <w:sz w:val="22"/>
          <w:szCs w:val="22"/>
        </w:rPr>
        <w:t>по итогам проверки финансово-хозяйственной деятельности</w:t>
      </w:r>
    </w:p>
    <w:p w:rsidR="00E029E9" w:rsidRPr="009E3D53" w:rsidRDefault="00E029E9" w:rsidP="00A42FAD">
      <w:pPr>
        <w:pStyle w:val="11"/>
        <w:shd w:val="clear" w:color="auto" w:fill="auto"/>
        <w:ind w:firstLine="0"/>
        <w:jc w:val="center"/>
        <w:rPr>
          <w:b/>
          <w:sz w:val="22"/>
          <w:szCs w:val="22"/>
        </w:rPr>
      </w:pPr>
      <w:r w:rsidRPr="009E3D53">
        <w:rPr>
          <w:b/>
          <w:sz w:val="22"/>
          <w:szCs w:val="22"/>
        </w:rPr>
        <w:t>Публичного акционерного общества</w:t>
      </w:r>
    </w:p>
    <w:p w:rsidR="00E029E9" w:rsidRPr="009E3D53" w:rsidRDefault="00E029E9" w:rsidP="00A42FAD">
      <w:pPr>
        <w:pStyle w:val="11"/>
        <w:shd w:val="clear" w:color="auto" w:fill="auto"/>
        <w:ind w:firstLine="0"/>
        <w:jc w:val="center"/>
        <w:rPr>
          <w:b/>
          <w:sz w:val="22"/>
          <w:szCs w:val="22"/>
        </w:rPr>
      </w:pPr>
      <w:r w:rsidRPr="009E3D53">
        <w:rPr>
          <w:b/>
          <w:sz w:val="22"/>
          <w:szCs w:val="22"/>
        </w:rPr>
        <w:t>«ГЛОБАЛТРАК МЕНЕДЖМЕНТ»</w:t>
      </w:r>
    </w:p>
    <w:p w:rsidR="00E029E9" w:rsidRPr="009E3D53" w:rsidRDefault="00281173" w:rsidP="00A42FAD">
      <w:pPr>
        <w:pStyle w:val="11"/>
        <w:shd w:val="clear" w:color="auto" w:fill="auto"/>
        <w:ind w:firstLine="0"/>
        <w:jc w:val="center"/>
        <w:rPr>
          <w:b/>
          <w:sz w:val="22"/>
          <w:szCs w:val="22"/>
        </w:rPr>
      </w:pPr>
      <w:r w:rsidRPr="009E3D53">
        <w:rPr>
          <w:b/>
          <w:sz w:val="22"/>
          <w:szCs w:val="22"/>
        </w:rPr>
        <w:t>з</w:t>
      </w:r>
      <w:r w:rsidR="00E029E9" w:rsidRPr="009E3D53">
        <w:rPr>
          <w:b/>
          <w:sz w:val="22"/>
          <w:szCs w:val="22"/>
        </w:rPr>
        <w:t xml:space="preserve">а </w:t>
      </w:r>
      <w:r w:rsidR="001E2748">
        <w:rPr>
          <w:b/>
          <w:sz w:val="22"/>
          <w:szCs w:val="22"/>
        </w:rPr>
        <w:t>2024</w:t>
      </w:r>
      <w:r w:rsidR="00E029E9" w:rsidRPr="009E3D53">
        <w:rPr>
          <w:b/>
          <w:sz w:val="22"/>
          <w:szCs w:val="22"/>
        </w:rPr>
        <w:t xml:space="preserve"> год</w:t>
      </w:r>
    </w:p>
    <w:p w:rsidR="00E029E9" w:rsidRPr="009E3D53" w:rsidRDefault="00E029E9" w:rsidP="00A42FAD">
      <w:pPr>
        <w:pStyle w:val="11"/>
        <w:shd w:val="clear" w:color="auto" w:fill="auto"/>
        <w:ind w:firstLine="0"/>
        <w:jc w:val="center"/>
        <w:rPr>
          <w:sz w:val="22"/>
          <w:szCs w:val="22"/>
        </w:rPr>
      </w:pPr>
    </w:p>
    <w:p w:rsidR="00E029E9" w:rsidRPr="009E3D53" w:rsidRDefault="00E029E9" w:rsidP="00E029E9">
      <w:pPr>
        <w:pStyle w:val="11"/>
        <w:shd w:val="clear" w:color="auto" w:fill="auto"/>
        <w:tabs>
          <w:tab w:val="left" w:pos="7103"/>
        </w:tabs>
        <w:ind w:firstLine="780"/>
        <w:jc w:val="left"/>
        <w:rPr>
          <w:sz w:val="22"/>
          <w:szCs w:val="22"/>
        </w:rPr>
      </w:pPr>
      <w:r w:rsidRPr="009E3D53">
        <w:rPr>
          <w:sz w:val="22"/>
          <w:szCs w:val="22"/>
        </w:rPr>
        <w:t xml:space="preserve">г. </w:t>
      </w:r>
      <w:r w:rsidR="00281173" w:rsidRPr="009E3D53">
        <w:rPr>
          <w:sz w:val="22"/>
          <w:szCs w:val="22"/>
        </w:rPr>
        <w:t>Санкт-Петербург</w:t>
      </w:r>
      <w:r w:rsidRPr="009E3D53">
        <w:rPr>
          <w:sz w:val="22"/>
          <w:szCs w:val="22"/>
        </w:rPr>
        <w:tab/>
      </w:r>
      <w:r w:rsidR="00344679" w:rsidRPr="009E3D53">
        <w:rPr>
          <w:sz w:val="22"/>
          <w:szCs w:val="22"/>
        </w:rPr>
        <w:tab/>
      </w:r>
      <w:r w:rsidR="00281173" w:rsidRPr="009E3D53">
        <w:rPr>
          <w:sz w:val="22"/>
          <w:szCs w:val="22"/>
        </w:rPr>
        <w:t>2</w:t>
      </w:r>
      <w:r w:rsidR="009E3D53" w:rsidRPr="009E3D53">
        <w:rPr>
          <w:sz w:val="22"/>
          <w:szCs w:val="22"/>
        </w:rPr>
        <w:t>2</w:t>
      </w:r>
      <w:r w:rsidR="00461516" w:rsidRPr="009E3D53">
        <w:rPr>
          <w:sz w:val="22"/>
          <w:szCs w:val="22"/>
        </w:rPr>
        <w:t xml:space="preserve"> мая</w:t>
      </w:r>
      <w:r w:rsidRPr="009E3D53">
        <w:rPr>
          <w:sz w:val="22"/>
          <w:szCs w:val="22"/>
        </w:rPr>
        <w:t xml:space="preserve"> </w:t>
      </w:r>
      <w:r w:rsidR="00461516" w:rsidRPr="009E3D53">
        <w:rPr>
          <w:sz w:val="22"/>
          <w:szCs w:val="22"/>
        </w:rPr>
        <w:t>202</w:t>
      </w:r>
      <w:r w:rsidR="009E3D53" w:rsidRPr="009E3D53">
        <w:rPr>
          <w:sz w:val="22"/>
          <w:szCs w:val="22"/>
        </w:rPr>
        <w:t>5</w:t>
      </w:r>
      <w:r w:rsidRPr="009E3D53">
        <w:rPr>
          <w:sz w:val="22"/>
          <w:szCs w:val="22"/>
        </w:rPr>
        <w:t xml:space="preserve"> года</w:t>
      </w:r>
    </w:p>
    <w:p w:rsidR="00E029E9" w:rsidRPr="009E3D53" w:rsidRDefault="00E029E9" w:rsidP="00B655B9">
      <w:pPr>
        <w:pStyle w:val="11"/>
        <w:shd w:val="clear" w:color="auto" w:fill="auto"/>
        <w:ind w:firstLine="780"/>
        <w:rPr>
          <w:sz w:val="22"/>
          <w:szCs w:val="22"/>
        </w:rPr>
      </w:pPr>
    </w:p>
    <w:p w:rsidR="00CB1F37" w:rsidRPr="009E3D53" w:rsidRDefault="00B60ECC" w:rsidP="00B655B9">
      <w:pPr>
        <w:pStyle w:val="11"/>
        <w:shd w:val="clear" w:color="auto" w:fill="auto"/>
        <w:ind w:firstLine="780"/>
        <w:rPr>
          <w:sz w:val="22"/>
          <w:szCs w:val="22"/>
        </w:rPr>
      </w:pPr>
      <w:r w:rsidRPr="009E3D53">
        <w:rPr>
          <w:sz w:val="22"/>
          <w:szCs w:val="22"/>
        </w:rPr>
        <w:t>Ревизионной комиссией</w:t>
      </w:r>
      <w:r w:rsidR="00E029E9" w:rsidRPr="009E3D53">
        <w:rPr>
          <w:sz w:val="22"/>
          <w:szCs w:val="22"/>
        </w:rPr>
        <w:t xml:space="preserve"> Публичного акционерного общества «ГЛОБАЛТРАК МЕНЕДЖМЕНТ» </w:t>
      </w:r>
      <w:r w:rsidRPr="009E3D53">
        <w:rPr>
          <w:sz w:val="22"/>
          <w:szCs w:val="22"/>
        </w:rPr>
        <w:t xml:space="preserve">в составе </w:t>
      </w:r>
      <w:r w:rsidR="00E62886" w:rsidRPr="009E3D53">
        <w:rPr>
          <w:sz w:val="22"/>
          <w:szCs w:val="22"/>
        </w:rPr>
        <w:t xml:space="preserve">Председателя Ревизионной комиссии Общества </w:t>
      </w:r>
      <w:r w:rsidR="00415F90">
        <w:rPr>
          <w:sz w:val="22"/>
          <w:szCs w:val="22"/>
        </w:rPr>
        <w:t>Рамос (</w:t>
      </w:r>
      <w:r w:rsidR="00461516" w:rsidRPr="009E3D53">
        <w:rPr>
          <w:sz w:val="22"/>
          <w:szCs w:val="22"/>
        </w:rPr>
        <w:t>Плющик</w:t>
      </w:r>
      <w:r w:rsidR="00415F90">
        <w:rPr>
          <w:sz w:val="22"/>
          <w:szCs w:val="22"/>
        </w:rPr>
        <w:t>)</w:t>
      </w:r>
      <w:bookmarkStart w:id="0" w:name="_GoBack"/>
      <w:bookmarkEnd w:id="0"/>
      <w:r w:rsidR="00461516" w:rsidRPr="009E3D53">
        <w:rPr>
          <w:sz w:val="22"/>
          <w:szCs w:val="22"/>
        </w:rPr>
        <w:t xml:space="preserve"> Виктории</w:t>
      </w:r>
      <w:r w:rsidR="002E4B3B" w:rsidRPr="009E3D53">
        <w:rPr>
          <w:sz w:val="22"/>
          <w:szCs w:val="22"/>
        </w:rPr>
        <w:t xml:space="preserve"> Сергеевны</w:t>
      </w:r>
      <w:r w:rsidRPr="009E3D53">
        <w:rPr>
          <w:sz w:val="22"/>
          <w:szCs w:val="22"/>
        </w:rPr>
        <w:t xml:space="preserve"> и </w:t>
      </w:r>
      <w:r w:rsidR="00E62886" w:rsidRPr="009E3D53">
        <w:rPr>
          <w:sz w:val="22"/>
          <w:szCs w:val="22"/>
        </w:rPr>
        <w:t xml:space="preserve">Секретаря Ревизионной комиссии Общества </w:t>
      </w:r>
      <w:r w:rsidR="009E3D53" w:rsidRPr="009E3D53">
        <w:rPr>
          <w:sz w:val="22"/>
          <w:szCs w:val="22"/>
        </w:rPr>
        <w:t xml:space="preserve">Шевцовой Евгении Леонидовна </w:t>
      </w:r>
      <w:r w:rsidR="00E029E9" w:rsidRPr="009E3D53">
        <w:rPr>
          <w:sz w:val="22"/>
          <w:szCs w:val="22"/>
        </w:rPr>
        <w:t xml:space="preserve">, избранной решением </w:t>
      </w:r>
      <w:r w:rsidR="001E2748">
        <w:rPr>
          <w:sz w:val="22"/>
          <w:szCs w:val="22"/>
        </w:rPr>
        <w:t>годового (</w:t>
      </w:r>
      <w:r w:rsidR="00E029E9" w:rsidRPr="009E3D53">
        <w:rPr>
          <w:sz w:val="22"/>
          <w:szCs w:val="22"/>
        </w:rPr>
        <w:t>очередного</w:t>
      </w:r>
      <w:r w:rsidR="001E2748">
        <w:rPr>
          <w:sz w:val="22"/>
          <w:szCs w:val="22"/>
        </w:rPr>
        <w:t>)</w:t>
      </w:r>
      <w:r w:rsidR="00E029E9" w:rsidRPr="009E3D53">
        <w:rPr>
          <w:sz w:val="22"/>
          <w:szCs w:val="22"/>
        </w:rPr>
        <w:t xml:space="preserve"> общего собрания </w:t>
      </w:r>
      <w:r w:rsidR="008574C2" w:rsidRPr="009E3D53">
        <w:rPr>
          <w:sz w:val="22"/>
          <w:szCs w:val="22"/>
        </w:rPr>
        <w:t>акционеров</w:t>
      </w:r>
      <w:r w:rsidR="0025445A" w:rsidRPr="009E3D53">
        <w:rPr>
          <w:sz w:val="22"/>
          <w:szCs w:val="22"/>
        </w:rPr>
        <w:t xml:space="preserve"> </w:t>
      </w:r>
      <w:r w:rsidR="008574C2" w:rsidRPr="009E3D53">
        <w:rPr>
          <w:sz w:val="22"/>
          <w:szCs w:val="22"/>
        </w:rPr>
        <w:t>Публичного акционерного общества</w:t>
      </w:r>
      <w:r w:rsidR="0025445A" w:rsidRPr="009E3D53">
        <w:rPr>
          <w:sz w:val="22"/>
          <w:szCs w:val="22"/>
        </w:rPr>
        <w:t xml:space="preserve"> «ГЛОБАЛТРАК МЕНЕДЖМЕНТ» (далее – ПАО «ГТМ», Общество)</w:t>
      </w:r>
      <w:r w:rsidR="008574C2" w:rsidRPr="009E3D53">
        <w:rPr>
          <w:sz w:val="22"/>
          <w:szCs w:val="22"/>
        </w:rPr>
        <w:t xml:space="preserve"> от </w:t>
      </w:r>
      <w:r w:rsidR="00461516" w:rsidRPr="009E3D53">
        <w:rPr>
          <w:sz w:val="22"/>
          <w:szCs w:val="22"/>
        </w:rPr>
        <w:t>2</w:t>
      </w:r>
      <w:r w:rsidR="009E3D53" w:rsidRPr="009E3D53">
        <w:rPr>
          <w:sz w:val="22"/>
          <w:szCs w:val="22"/>
        </w:rPr>
        <w:t>5</w:t>
      </w:r>
      <w:r w:rsidR="001E2748">
        <w:rPr>
          <w:sz w:val="22"/>
          <w:szCs w:val="22"/>
        </w:rPr>
        <w:t xml:space="preserve"> июня </w:t>
      </w:r>
      <w:r w:rsidR="009E3D53" w:rsidRPr="009E3D53">
        <w:rPr>
          <w:sz w:val="22"/>
          <w:szCs w:val="22"/>
        </w:rPr>
        <w:t>2024</w:t>
      </w:r>
      <w:r w:rsidR="008574C2" w:rsidRPr="009E3D53">
        <w:rPr>
          <w:sz w:val="22"/>
          <w:szCs w:val="22"/>
        </w:rPr>
        <w:t xml:space="preserve"> г.</w:t>
      </w:r>
      <w:r w:rsidR="00461516" w:rsidRPr="009E3D53">
        <w:rPr>
          <w:sz w:val="22"/>
          <w:szCs w:val="22"/>
        </w:rPr>
        <w:t xml:space="preserve"> (Протокол №</w:t>
      </w:r>
      <w:r w:rsidR="009E3D53" w:rsidRPr="009E3D53">
        <w:rPr>
          <w:sz w:val="22"/>
          <w:szCs w:val="22"/>
        </w:rPr>
        <w:t>9</w:t>
      </w:r>
      <w:r w:rsidR="00461516" w:rsidRPr="009E3D53">
        <w:rPr>
          <w:sz w:val="22"/>
          <w:szCs w:val="22"/>
        </w:rPr>
        <w:t xml:space="preserve"> от 2</w:t>
      </w:r>
      <w:r w:rsidR="001E2748">
        <w:rPr>
          <w:sz w:val="22"/>
          <w:szCs w:val="22"/>
        </w:rPr>
        <w:t xml:space="preserve">6 июня </w:t>
      </w:r>
      <w:r w:rsidR="00461516" w:rsidRPr="009E3D53">
        <w:rPr>
          <w:sz w:val="22"/>
          <w:szCs w:val="22"/>
        </w:rPr>
        <w:t>202</w:t>
      </w:r>
      <w:r w:rsidR="009E3D53" w:rsidRPr="009E3D53">
        <w:rPr>
          <w:sz w:val="22"/>
          <w:szCs w:val="22"/>
        </w:rPr>
        <w:t>4</w:t>
      </w:r>
      <w:r w:rsidR="001E2748">
        <w:rPr>
          <w:sz w:val="22"/>
          <w:szCs w:val="22"/>
        </w:rPr>
        <w:t xml:space="preserve"> </w:t>
      </w:r>
      <w:r w:rsidR="00461516" w:rsidRPr="009E3D53">
        <w:rPr>
          <w:sz w:val="22"/>
          <w:szCs w:val="22"/>
        </w:rPr>
        <w:t xml:space="preserve">г.), </w:t>
      </w:r>
      <w:r w:rsidR="00E60F28" w:rsidRPr="009E3D53">
        <w:rPr>
          <w:sz w:val="22"/>
          <w:szCs w:val="22"/>
        </w:rPr>
        <w:t xml:space="preserve">проведена проверка финансово-хозяйственной деятельности ПАО </w:t>
      </w:r>
      <w:r w:rsidR="0025445A" w:rsidRPr="009E3D53">
        <w:rPr>
          <w:sz w:val="22"/>
          <w:szCs w:val="22"/>
        </w:rPr>
        <w:t>«ГТМ»</w:t>
      </w:r>
      <w:r w:rsidR="00E60F28" w:rsidRPr="009E3D53">
        <w:rPr>
          <w:sz w:val="22"/>
          <w:szCs w:val="22"/>
        </w:rPr>
        <w:t xml:space="preserve"> за </w:t>
      </w:r>
      <w:r w:rsidR="00461516" w:rsidRPr="009E3D53">
        <w:rPr>
          <w:sz w:val="22"/>
          <w:szCs w:val="22"/>
        </w:rPr>
        <w:t>202</w:t>
      </w:r>
      <w:r w:rsidR="009E3D53" w:rsidRPr="009E3D53">
        <w:rPr>
          <w:sz w:val="22"/>
          <w:szCs w:val="22"/>
        </w:rPr>
        <w:t>4</w:t>
      </w:r>
      <w:r w:rsidR="00E60F28" w:rsidRPr="009E3D53">
        <w:rPr>
          <w:sz w:val="22"/>
          <w:szCs w:val="22"/>
        </w:rPr>
        <w:t xml:space="preserve"> год.</w:t>
      </w:r>
    </w:p>
    <w:p w:rsidR="00344679" w:rsidRPr="009E3D53" w:rsidRDefault="00344679" w:rsidP="00B655B9">
      <w:pPr>
        <w:pStyle w:val="11"/>
        <w:shd w:val="clear" w:color="auto" w:fill="auto"/>
        <w:ind w:firstLine="780"/>
        <w:rPr>
          <w:sz w:val="22"/>
          <w:szCs w:val="22"/>
        </w:rPr>
      </w:pPr>
    </w:p>
    <w:p w:rsidR="00586043" w:rsidRPr="009E3D53" w:rsidRDefault="00586043" w:rsidP="00586043">
      <w:pPr>
        <w:pStyle w:val="11"/>
        <w:ind w:firstLine="780"/>
        <w:rPr>
          <w:sz w:val="22"/>
          <w:szCs w:val="22"/>
        </w:rPr>
      </w:pPr>
      <w:r w:rsidRPr="009E3D53">
        <w:rPr>
          <w:sz w:val="22"/>
          <w:szCs w:val="22"/>
        </w:rPr>
        <w:t>Ревизионная комиссия рассмотрела:</w:t>
      </w:r>
    </w:p>
    <w:p w:rsidR="00586043" w:rsidRPr="009E3D53" w:rsidRDefault="00586043" w:rsidP="00586043">
      <w:pPr>
        <w:pStyle w:val="11"/>
        <w:ind w:firstLine="780"/>
        <w:rPr>
          <w:sz w:val="22"/>
          <w:szCs w:val="22"/>
        </w:rPr>
      </w:pPr>
      <w:r w:rsidRPr="009E3D53">
        <w:rPr>
          <w:sz w:val="22"/>
          <w:szCs w:val="22"/>
        </w:rPr>
        <w:t>-  соответствие данных аналитического учета;</w:t>
      </w:r>
    </w:p>
    <w:p w:rsidR="00586043" w:rsidRPr="009E3D53" w:rsidRDefault="00586043" w:rsidP="00586043">
      <w:pPr>
        <w:pStyle w:val="11"/>
        <w:ind w:firstLine="780"/>
        <w:rPr>
          <w:sz w:val="22"/>
          <w:szCs w:val="22"/>
        </w:rPr>
      </w:pPr>
      <w:r w:rsidRPr="009E3D53">
        <w:rPr>
          <w:sz w:val="22"/>
          <w:szCs w:val="22"/>
        </w:rPr>
        <w:t xml:space="preserve">- правильность формирования затрат по услугам, работам и материальным ценностям </w:t>
      </w:r>
    </w:p>
    <w:p w:rsidR="00586043" w:rsidRPr="009E3D53" w:rsidRDefault="00586043" w:rsidP="00586043">
      <w:pPr>
        <w:pStyle w:val="11"/>
        <w:ind w:firstLine="780"/>
        <w:rPr>
          <w:sz w:val="22"/>
          <w:szCs w:val="22"/>
        </w:rPr>
      </w:pPr>
      <w:r w:rsidRPr="009E3D53">
        <w:rPr>
          <w:sz w:val="22"/>
          <w:szCs w:val="22"/>
        </w:rPr>
        <w:t>- организацию документооборота по поступлению в бухгалтерию ПАО «ГТМ» первичных учетных документов;</w:t>
      </w:r>
    </w:p>
    <w:p w:rsidR="00586043" w:rsidRPr="009E3D53" w:rsidRDefault="00586043" w:rsidP="00586043">
      <w:pPr>
        <w:pStyle w:val="11"/>
        <w:ind w:firstLine="780"/>
        <w:rPr>
          <w:sz w:val="22"/>
          <w:szCs w:val="22"/>
        </w:rPr>
      </w:pPr>
      <w:r w:rsidRPr="009E3D53">
        <w:rPr>
          <w:sz w:val="22"/>
          <w:szCs w:val="22"/>
        </w:rPr>
        <w:t>- организацию, полноту, а также результаты годовой инвентаризации отдельных статей баланса организации, а также отражение результатов инвентаризации в учете и отчетности;</w:t>
      </w:r>
    </w:p>
    <w:p w:rsidR="00586043" w:rsidRPr="009E3D53" w:rsidRDefault="00586043" w:rsidP="00586043">
      <w:pPr>
        <w:pStyle w:val="11"/>
        <w:ind w:firstLine="780"/>
        <w:rPr>
          <w:sz w:val="22"/>
          <w:szCs w:val="22"/>
        </w:rPr>
      </w:pPr>
      <w:r w:rsidRPr="009E3D53">
        <w:rPr>
          <w:sz w:val="22"/>
          <w:szCs w:val="22"/>
        </w:rPr>
        <w:t>- соответствие порядка ведения бухгалтерского и налогового учета Учетной политике ПАО «ГТМ»;</w:t>
      </w:r>
    </w:p>
    <w:p w:rsidR="00586043" w:rsidRPr="009E3D53" w:rsidRDefault="00586043" w:rsidP="00586043">
      <w:pPr>
        <w:pStyle w:val="11"/>
        <w:ind w:firstLine="780"/>
        <w:rPr>
          <w:sz w:val="22"/>
          <w:szCs w:val="22"/>
        </w:rPr>
      </w:pPr>
      <w:r w:rsidRPr="009E3D53">
        <w:rPr>
          <w:sz w:val="22"/>
          <w:szCs w:val="22"/>
        </w:rPr>
        <w:t>- соответствие данных годовой бухгалтерской (финансовой) отчетности и годового отчета данным бухгалтерского учета;</w:t>
      </w:r>
    </w:p>
    <w:p w:rsidR="00586043" w:rsidRPr="009E3D53" w:rsidRDefault="00586043" w:rsidP="00586043">
      <w:pPr>
        <w:pStyle w:val="11"/>
        <w:shd w:val="clear" w:color="auto" w:fill="auto"/>
        <w:ind w:firstLine="780"/>
        <w:rPr>
          <w:sz w:val="22"/>
          <w:szCs w:val="22"/>
        </w:rPr>
      </w:pPr>
      <w:r w:rsidRPr="009E3D53">
        <w:rPr>
          <w:sz w:val="22"/>
          <w:szCs w:val="22"/>
        </w:rPr>
        <w:t xml:space="preserve">- отчет о совершенных </w:t>
      </w:r>
      <w:r w:rsidR="009E3D53" w:rsidRPr="009E3D53">
        <w:rPr>
          <w:sz w:val="22"/>
          <w:szCs w:val="22"/>
        </w:rPr>
        <w:t>Обществом</w:t>
      </w:r>
      <w:r w:rsidRPr="009E3D53">
        <w:rPr>
          <w:sz w:val="22"/>
          <w:szCs w:val="22"/>
        </w:rPr>
        <w:t xml:space="preserve"> в 20</w:t>
      </w:r>
      <w:r w:rsidR="009E3D53" w:rsidRPr="009E3D53">
        <w:rPr>
          <w:sz w:val="22"/>
          <w:szCs w:val="22"/>
        </w:rPr>
        <w:t>24</w:t>
      </w:r>
      <w:r w:rsidRPr="009E3D53">
        <w:rPr>
          <w:sz w:val="22"/>
          <w:szCs w:val="22"/>
        </w:rPr>
        <w:t xml:space="preserve"> году сделках, в совершении которых имеется заинтересованность.</w:t>
      </w:r>
    </w:p>
    <w:p w:rsidR="00586043" w:rsidRPr="009E3D53" w:rsidRDefault="00586043" w:rsidP="00B655B9">
      <w:pPr>
        <w:pStyle w:val="11"/>
        <w:shd w:val="clear" w:color="auto" w:fill="auto"/>
        <w:ind w:firstLine="780"/>
        <w:rPr>
          <w:sz w:val="22"/>
          <w:szCs w:val="22"/>
        </w:rPr>
      </w:pPr>
    </w:p>
    <w:p w:rsidR="00CB1F37" w:rsidRPr="009E3D53" w:rsidRDefault="00E60F28" w:rsidP="00B655B9">
      <w:pPr>
        <w:pStyle w:val="11"/>
        <w:shd w:val="clear" w:color="auto" w:fill="auto"/>
        <w:ind w:firstLine="780"/>
        <w:rPr>
          <w:sz w:val="22"/>
          <w:szCs w:val="22"/>
        </w:rPr>
      </w:pPr>
      <w:r w:rsidRPr="001E2748">
        <w:rPr>
          <w:sz w:val="22"/>
          <w:szCs w:val="22"/>
        </w:rPr>
        <w:t>В ходе проверки были рассмотрены бухгалтерская (финансовая)</w:t>
      </w:r>
      <w:r w:rsidR="00B655B9" w:rsidRPr="001E2748">
        <w:rPr>
          <w:sz w:val="22"/>
          <w:szCs w:val="22"/>
        </w:rPr>
        <w:t xml:space="preserve"> </w:t>
      </w:r>
      <w:r w:rsidRPr="001E2748">
        <w:rPr>
          <w:sz w:val="22"/>
          <w:szCs w:val="22"/>
        </w:rPr>
        <w:t xml:space="preserve">отчетность Общества за </w:t>
      </w:r>
      <w:r w:rsidR="00461516" w:rsidRPr="001E2748">
        <w:rPr>
          <w:sz w:val="22"/>
          <w:szCs w:val="22"/>
        </w:rPr>
        <w:t>202</w:t>
      </w:r>
      <w:r w:rsidR="00586043" w:rsidRPr="001E2748">
        <w:rPr>
          <w:sz w:val="22"/>
          <w:szCs w:val="22"/>
        </w:rPr>
        <w:t>4</w:t>
      </w:r>
      <w:r w:rsidRPr="001E2748">
        <w:rPr>
          <w:sz w:val="22"/>
          <w:szCs w:val="22"/>
        </w:rPr>
        <w:t xml:space="preserve"> год, аудиторское заключение </w:t>
      </w:r>
      <w:r w:rsidR="00A42FAD" w:rsidRPr="001E2748">
        <w:rPr>
          <w:sz w:val="22"/>
          <w:szCs w:val="22"/>
        </w:rPr>
        <w:t>Акционерно</w:t>
      </w:r>
      <w:r w:rsidR="008574C2" w:rsidRPr="001E2748">
        <w:rPr>
          <w:sz w:val="22"/>
          <w:szCs w:val="22"/>
        </w:rPr>
        <w:t>го</w:t>
      </w:r>
      <w:r w:rsidR="00A42FAD" w:rsidRPr="001E2748">
        <w:rPr>
          <w:sz w:val="22"/>
          <w:szCs w:val="22"/>
        </w:rPr>
        <w:t xml:space="preserve"> обществ</w:t>
      </w:r>
      <w:r w:rsidR="008574C2" w:rsidRPr="001E2748">
        <w:rPr>
          <w:sz w:val="22"/>
          <w:szCs w:val="22"/>
        </w:rPr>
        <w:t>а</w:t>
      </w:r>
      <w:r w:rsidR="00A42FAD" w:rsidRPr="001E2748">
        <w:rPr>
          <w:sz w:val="22"/>
          <w:szCs w:val="22"/>
        </w:rPr>
        <w:t xml:space="preserve"> «</w:t>
      </w:r>
      <w:r w:rsidR="00367999" w:rsidRPr="001E2748">
        <w:rPr>
          <w:sz w:val="22"/>
          <w:szCs w:val="22"/>
        </w:rPr>
        <w:t xml:space="preserve">Технологии Доверия - </w:t>
      </w:r>
      <w:r w:rsidR="00A42FAD" w:rsidRPr="001E2748">
        <w:rPr>
          <w:sz w:val="22"/>
          <w:szCs w:val="22"/>
        </w:rPr>
        <w:t xml:space="preserve">Аудит» </w:t>
      </w:r>
      <w:r w:rsidRPr="001E2748">
        <w:rPr>
          <w:sz w:val="22"/>
          <w:szCs w:val="22"/>
        </w:rPr>
        <w:t>от</w:t>
      </w:r>
      <w:r w:rsidR="00B655B9" w:rsidRPr="001E2748">
        <w:rPr>
          <w:sz w:val="22"/>
          <w:szCs w:val="22"/>
        </w:rPr>
        <w:t xml:space="preserve"> </w:t>
      </w:r>
      <w:r w:rsidR="001E2748">
        <w:rPr>
          <w:sz w:val="22"/>
          <w:szCs w:val="22"/>
        </w:rPr>
        <w:t>28</w:t>
      </w:r>
      <w:r w:rsidR="00461516" w:rsidRPr="001E2748">
        <w:rPr>
          <w:sz w:val="22"/>
          <w:szCs w:val="22"/>
        </w:rPr>
        <w:t xml:space="preserve"> марта</w:t>
      </w:r>
      <w:r w:rsidR="00A42FAD" w:rsidRPr="001E2748">
        <w:rPr>
          <w:sz w:val="22"/>
          <w:szCs w:val="22"/>
        </w:rPr>
        <w:t xml:space="preserve"> </w:t>
      </w:r>
      <w:r w:rsidR="001E2748">
        <w:rPr>
          <w:sz w:val="22"/>
          <w:szCs w:val="22"/>
        </w:rPr>
        <w:t>2025</w:t>
      </w:r>
      <w:r w:rsidR="00A42FAD" w:rsidRPr="001E2748">
        <w:rPr>
          <w:sz w:val="22"/>
          <w:szCs w:val="22"/>
        </w:rPr>
        <w:t xml:space="preserve"> года</w:t>
      </w:r>
      <w:r w:rsidRPr="001E2748">
        <w:rPr>
          <w:sz w:val="22"/>
          <w:szCs w:val="22"/>
        </w:rPr>
        <w:t xml:space="preserve">, годовой отчет Общества за </w:t>
      </w:r>
      <w:r w:rsidR="00461516" w:rsidRPr="001E2748">
        <w:rPr>
          <w:sz w:val="22"/>
          <w:szCs w:val="22"/>
        </w:rPr>
        <w:t>202</w:t>
      </w:r>
      <w:r w:rsidR="009E3D53" w:rsidRPr="001E2748">
        <w:rPr>
          <w:sz w:val="22"/>
          <w:szCs w:val="22"/>
        </w:rPr>
        <w:t>4</w:t>
      </w:r>
      <w:r w:rsidRPr="001E2748">
        <w:rPr>
          <w:sz w:val="22"/>
          <w:szCs w:val="22"/>
        </w:rPr>
        <w:t xml:space="preserve"> год, </w:t>
      </w:r>
      <w:r w:rsidR="00E52A3C" w:rsidRPr="001E2748">
        <w:rPr>
          <w:sz w:val="22"/>
          <w:szCs w:val="22"/>
        </w:rPr>
        <w:t xml:space="preserve">в том числе </w:t>
      </w:r>
      <w:r w:rsidRPr="001E2748">
        <w:rPr>
          <w:sz w:val="22"/>
          <w:szCs w:val="22"/>
        </w:rPr>
        <w:t xml:space="preserve">отчет о совершенных Обществом в </w:t>
      </w:r>
      <w:r w:rsidR="00461516" w:rsidRPr="001E2748">
        <w:rPr>
          <w:sz w:val="22"/>
          <w:szCs w:val="22"/>
        </w:rPr>
        <w:t>202</w:t>
      </w:r>
      <w:r w:rsidR="009E3D53" w:rsidRPr="001E2748">
        <w:rPr>
          <w:sz w:val="22"/>
          <w:szCs w:val="22"/>
        </w:rPr>
        <w:t>4</w:t>
      </w:r>
      <w:r w:rsidRPr="001E2748">
        <w:rPr>
          <w:sz w:val="22"/>
          <w:szCs w:val="22"/>
        </w:rPr>
        <w:t xml:space="preserve"> году сделках, признаваемых в соответствии с Федеральным законом «Об акционерных обществах» сделками, в совершении которых имеется заинтересованность</w:t>
      </w:r>
      <w:r w:rsidR="0025445A" w:rsidRPr="001E2748">
        <w:rPr>
          <w:sz w:val="22"/>
          <w:szCs w:val="22"/>
        </w:rPr>
        <w:t xml:space="preserve"> (в составе годового отчета)</w:t>
      </w:r>
      <w:r w:rsidRPr="001E2748">
        <w:rPr>
          <w:sz w:val="22"/>
          <w:szCs w:val="22"/>
        </w:rPr>
        <w:t>, учредительные и иные документы Общества</w:t>
      </w:r>
      <w:r w:rsidR="00F20DE8" w:rsidRPr="001E2748">
        <w:rPr>
          <w:sz w:val="22"/>
          <w:szCs w:val="22"/>
        </w:rPr>
        <w:t>.</w:t>
      </w:r>
    </w:p>
    <w:p w:rsidR="00586043" w:rsidRPr="009E3D53" w:rsidRDefault="00586043" w:rsidP="009E3D53">
      <w:pPr>
        <w:pStyle w:val="11"/>
        <w:shd w:val="clear" w:color="auto" w:fill="auto"/>
        <w:ind w:firstLine="780"/>
        <w:rPr>
          <w:sz w:val="22"/>
          <w:szCs w:val="22"/>
        </w:rPr>
      </w:pPr>
      <w:r w:rsidRPr="009E3D53">
        <w:rPr>
          <w:sz w:val="22"/>
          <w:szCs w:val="22"/>
        </w:rPr>
        <w:t xml:space="preserve">Ревизионная комиссия провела сравнительный анализ показателей, характеризующих эффективность финансово-хозяйственной деятельности Общества за период </w:t>
      </w:r>
      <w:r w:rsidR="001E2748">
        <w:rPr>
          <w:sz w:val="22"/>
          <w:szCs w:val="22"/>
        </w:rPr>
        <w:t xml:space="preserve">с </w:t>
      </w:r>
      <w:r w:rsidRPr="009E3D53">
        <w:rPr>
          <w:sz w:val="22"/>
          <w:szCs w:val="22"/>
        </w:rPr>
        <w:t>2022</w:t>
      </w:r>
      <w:r w:rsidR="001E2748">
        <w:rPr>
          <w:sz w:val="22"/>
          <w:szCs w:val="22"/>
        </w:rPr>
        <w:t xml:space="preserve"> по </w:t>
      </w:r>
      <w:r w:rsidRPr="009E3D53">
        <w:rPr>
          <w:sz w:val="22"/>
          <w:szCs w:val="22"/>
        </w:rPr>
        <w:t xml:space="preserve">2024 </w:t>
      </w:r>
      <w:r w:rsidR="001E2748">
        <w:rPr>
          <w:sz w:val="22"/>
          <w:szCs w:val="22"/>
        </w:rPr>
        <w:t>год</w:t>
      </w:r>
      <w:r w:rsidRPr="009E3D53">
        <w:rPr>
          <w:sz w:val="22"/>
          <w:szCs w:val="22"/>
        </w:rPr>
        <w:t>, соблюдение Обществом действующего законодательства в 2024 году, а также оценила ряд сфер финансово-хозяйственной деятельности Общества</w:t>
      </w:r>
      <w:r w:rsidR="009E3D53" w:rsidRPr="009E3D53">
        <w:rPr>
          <w:sz w:val="22"/>
          <w:szCs w:val="22"/>
        </w:rPr>
        <w:t xml:space="preserve"> включая анализ финансового положения Общества, его платежеспособности, ликвидности активов, соотношения собственных и заемных средств, чистых активов и уставного капитала, выявление резервов улучшения экономического состояния Общества.</w:t>
      </w:r>
    </w:p>
    <w:p w:rsidR="00CB1F37" w:rsidRPr="009E3D53" w:rsidRDefault="00E60F28" w:rsidP="00B655B9">
      <w:pPr>
        <w:pStyle w:val="11"/>
        <w:shd w:val="clear" w:color="auto" w:fill="auto"/>
        <w:ind w:firstLine="780"/>
        <w:rPr>
          <w:sz w:val="22"/>
          <w:szCs w:val="22"/>
        </w:rPr>
      </w:pPr>
      <w:r w:rsidRPr="009E3D53">
        <w:rPr>
          <w:sz w:val="22"/>
          <w:szCs w:val="22"/>
        </w:rPr>
        <w:t xml:space="preserve">Бухгалтерская отчетность ПАО </w:t>
      </w:r>
      <w:r w:rsidR="0025445A" w:rsidRPr="009E3D53">
        <w:rPr>
          <w:sz w:val="22"/>
          <w:szCs w:val="22"/>
        </w:rPr>
        <w:t>«ГТМ»</w:t>
      </w:r>
      <w:r w:rsidRPr="009E3D53">
        <w:rPr>
          <w:sz w:val="22"/>
          <w:szCs w:val="22"/>
        </w:rPr>
        <w:t xml:space="preserve"> за </w:t>
      </w:r>
      <w:r w:rsidR="00461516" w:rsidRPr="009E3D53">
        <w:rPr>
          <w:sz w:val="22"/>
          <w:szCs w:val="22"/>
        </w:rPr>
        <w:t>202</w:t>
      </w:r>
      <w:r w:rsidR="009E3D53" w:rsidRPr="009E3D53">
        <w:rPr>
          <w:sz w:val="22"/>
          <w:szCs w:val="22"/>
        </w:rPr>
        <w:t>4</w:t>
      </w:r>
      <w:r w:rsidRPr="009E3D53">
        <w:rPr>
          <w:sz w:val="22"/>
          <w:szCs w:val="22"/>
        </w:rPr>
        <w:t xml:space="preserve"> год сформирована исходя из требований Федерального закона от 06.12.2011 №402-ФЗ «О бухгалтерском учете»</w:t>
      </w:r>
      <w:r w:rsidR="0025445A" w:rsidRPr="009E3D53">
        <w:rPr>
          <w:sz w:val="22"/>
          <w:szCs w:val="22"/>
        </w:rPr>
        <w:t xml:space="preserve">, </w:t>
      </w:r>
      <w:r w:rsidRPr="009E3D53">
        <w:rPr>
          <w:sz w:val="22"/>
          <w:szCs w:val="22"/>
        </w:rPr>
        <w:t>Положения по ведению бухгалтерского учета и бухгалтерской</w:t>
      </w:r>
      <w:r w:rsidR="00F20DE8" w:rsidRPr="009E3D53">
        <w:rPr>
          <w:sz w:val="22"/>
          <w:szCs w:val="22"/>
        </w:rPr>
        <w:t xml:space="preserve"> </w:t>
      </w:r>
      <w:r w:rsidRPr="009E3D53">
        <w:rPr>
          <w:sz w:val="22"/>
          <w:szCs w:val="22"/>
        </w:rPr>
        <w:t xml:space="preserve">отчетности в Российской Федерации, </w:t>
      </w:r>
      <w:r w:rsidR="00F20DE8" w:rsidRPr="009E3D53">
        <w:rPr>
          <w:sz w:val="22"/>
          <w:szCs w:val="22"/>
        </w:rPr>
        <w:t>утвержденного приказом</w:t>
      </w:r>
      <w:r w:rsidRPr="009E3D53">
        <w:rPr>
          <w:sz w:val="22"/>
          <w:szCs w:val="22"/>
        </w:rPr>
        <w:t xml:space="preserve"> Минфина РФ от 29.07.1998 №34н, а также иных действующих нормативных актов, входящих в систему регулирова</w:t>
      </w:r>
      <w:r w:rsidR="00F20DE8" w:rsidRPr="009E3D53">
        <w:rPr>
          <w:sz w:val="22"/>
          <w:szCs w:val="22"/>
        </w:rPr>
        <w:t>н</w:t>
      </w:r>
      <w:r w:rsidRPr="009E3D53">
        <w:rPr>
          <w:sz w:val="22"/>
          <w:szCs w:val="22"/>
        </w:rPr>
        <w:t>ия бухгалтерского учета и отчетности организаций в Р</w:t>
      </w:r>
      <w:r w:rsidR="0025445A" w:rsidRPr="009E3D53">
        <w:rPr>
          <w:sz w:val="22"/>
          <w:szCs w:val="22"/>
        </w:rPr>
        <w:t>оссийской Федерации</w:t>
      </w:r>
      <w:r w:rsidRPr="009E3D53">
        <w:rPr>
          <w:sz w:val="22"/>
          <w:szCs w:val="22"/>
        </w:rPr>
        <w:t>.</w:t>
      </w:r>
    </w:p>
    <w:p w:rsidR="00344679" w:rsidRPr="009E3D53" w:rsidRDefault="00586043" w:rsidP="009E3D53">
      <w:pPr>
        <w:pStyle w:val="11"/>
        <w:shd w:val="clear" w:color="auto" w:fill="auto"/>
        <w:ind w:firstLine="780"/>
        <w:rPr>
          <w:sz w:val="22"/>
          <w:szCs w:val="22"/>
        </w:rPr>
      </w:pPr>
      <w:r w:rsidRPr="009E3D53">
        <w:rPr>
          <w:sz w:val="22"/>
          <w:szCs w:val="22"/>
        </w:rPr>
        <w:t xml:space="preserve">Фактов нарушения порядка ведения бухгалтерского учета и представления финансовой и иной отчетности при осуществлении финансово-хозяйственной деятельности </w:t>
      </w:r>
      <w:r w:rsidR="009E3D53" w:rsidRPr="009E3D53">
        <w:rPr>
          <w:sz w:val="22"/>
          <w:szCs w:val="22"/>
        </w:rPr>
        <w:t>Общества</w:t>
      </w:r>
      <w:r w:rsidRPr="009E3D53">
        <w:rPr>
          <w:sz w:val="22"/>
          <w:szCs w:val="22"/>
        </w:rPr>
        <w:t>.</w:t>
      </w:r>
    </w:p>
    <w:p w:rsidR="00344679" w:rsidRPr="009E3D53" w:rsidRDefault="00E60F28" w:rsidP="009E3D53">
      <w:pPr>
        <w:pStyle w:val="11"/>
        <w:shd w:val="clear" w:color="auto" w:fill="auto"/>
        <w:ind w:firstLine="780"/>
        <w:rPr>
          <w:sz w:val="22"/>
          <w:szCs w:val="22"/>
        </w:rPr>
      </w:pPr>
      <w:r w:rsidRPr="009E3D53">
        <w:rPr>
          <w:sz w:val="22"/>
          <w:szCs w:val="22"/>
        </w:rPr>
        <w:t xml:space="preserve">Ответственность за </w:t>
      </w:r>
      <w:r w:rsidR="00E31297" w:rsidRPr="009E3D53">
        <w:rPr>
          <w:sz w:val="22"/>
          <w:szCs w:val="22"/>
        </w:rPr>
        <w:t xml:space="preserve">содержание, </w:t>
      </w:r>
      <w:r w:rsidR="00706877" w:rsidRPr="009E3D53">
        <w:rPr>
          <w:sz w:val="22"/>
          <w:szCs w:val="22"/>
        </w:rPr>
        <w:t>полноту</w:t>
      </w:r>
      <w:r w:rsidRPr="009E3D53">
        <w:rPr>
          <w:sz w:val="22"/>
          <w:szCs w:val="22"/>
        </w:rPr>
        <w:t xml:space="preserve"> </w:t>
      </w:r>
      <w:r w:rsidR="00E31297" w:rsidRPr="009E3D53">
        <w:rPr>
          <w:sz w:val="22"/>
          <w:szCs w:val="22"/>
        </w:rPr>
        <w:t xml:space="preserve">и достоверность </w:t>
      </w:r>
      <w:r w:rsidR="00706877" w:rsidRPr="009E3D53">
        <w:rPr>
          <w:sz w:val="22"/>
          <w:szCs w:val="22"/>
        </w:rPr>
        <w:t xml:space="preserve">предоставленной </w:t>
      </w:r>
      <w:r w:rsidR="00E31297" w:rsidRPr="009E3D53">
        <w:rPr>
          <w:sz w:val="22"/>
          <w:szCs w:val="22"/>
        </w:rPr>
        <w:t xml:space="preserve">к проверке </w:t>
      </w:r>
      <w:r w:rsidR="00706877" w:rsidRPr="009E3D53">
        <w:rPr>
          <w:sz w:val="22"/>
          <w:szCs w:val="22"/>
        </w:rPr>
        <w:t xml:space="preserve">информации </w:t>
      </w:r>
      <w:r w:rsidRPr="009E3D53">
        <w:rPr>
          <w:sz w:val="22"/>
          <w:szCs w:val="22"/>
        </w:rPr>
        <w:t>в проверяемом периоде несет руководство Общества.</w:t>
      </w:r>
    </w:p>
    <w:p w:rsidR="00B655B9" w:rsidRPr="009E3D53" w:rsidRDefault="0025445A" w:rsidP="0025445A">
      <w:pPr>
        <w:pStyle w:val="11"/>
        <w:shd w:val="clear" w:color="auto" w:fill="auto"/>
        <w:spacing w:line="240" w:lineRule="auto"/>
        <w:ind w:firstLine="780"/>
        <w:rPr>
          <w:sz w:val="22"/>
          <w:szCs w:val="22"/>
        </w:rPr>
      </w:pPr>
      <w:r w:rsidRPr="001E2748">
        <w:rPr>
          <w:sz w:val="22"/>
          <w:szCs w:val="22"/>
        </w:rPr>
        <w:lastRenderedPageBreak/>
        <w:t>Акционерным обществом</w:t>
      </w:r>
      <w:r w:rsidR="00A42FAD" w:rsidRPr="001E2748">
        <w:rPr>
          <w:sz w:val="22"/>
          <w:szCs w:val="22"/>
        </w:rPr>
        <w:t xml:space="preserve"> </w:t>
      </w:r>
      <w:r w:rsidR="0044450E" w:rsidRPr="001E2748">
        <w:rPr>
          <w:sz w:val="22"/>
          <w:szCs w:val="22"/>
        </w:rPr>
        <w:t>«</w:t>
      </w:r>
      <w:r w:rsidR="00367999" w:rsidRPr="001E2748">
        <w:rPr>
          <w:sz w:val="22"/>
          <w:szCs w:val="22"/>
        </w:rPr>
        <w:t>Технологии Доверия -</w:t>
      </w:r>
      <w:r w:rsidR="0044450E" w:rsidRPr="001E2748">
        <w:rPr>
          <w:sz w:val="22"/>
          <w:szCs w:val="22"/>
        </w:rPr>
        <w:t xml:space="preserve"> Аудит» </w:t>
      </w:r>
      <w:r w:rsidR="00E60F28" w:rsidRPr="001E2748">
        <w:rPr>
          <w:sz w:val="22"/>
          <w:szCs w:val="22"/>
        </w:rPr>
        <w:t>проведен аудит бухгалтерской (финансовой) отчетности</w:t>
      </w:r>
      <w:r w:rsidR="00B655B9" w:rsidRPr="001E2748">
        <w:rPr>
          <w:sz w:val="22"/>
          <w:szCs w:val="22"/>
        </w:rPr>
        <w:t xml:space="preserve"> </w:t>
      </w:r>
      <w:r w:rsidR="00E60F28" w:rsidRPr="001E2748">
        <w:rPr>
          <w:sz w:val="22"/>
          <w:szCs w:val="22"/>
        </w:rPr>
        <w:t xml:space="preserve">Общества за </w:t>
      </w:r>
      <w:r w:rsidR="00461516" w:rsidRPr="001E2748">
        <w:rPr>
          <w:sz w:val="22"/>
          <w:szCs w:val="22"/>
        </w:rPr>
        <w:t>202</w:t>
      </w:r>
      <w:r w:rsidR="009E3D53" w:rsidRPr="001E2748">
        <w:rPr>
          <w:sz w:val="22"/>
          <w:szCs w:val="22"/>
        </w:rPr>
        <w:t>4</w:t>
      </w:r>
      <w:r w:rsidR="00E60F28" w:rsidRPr="001E2748">
        <w:rPr>
          <w:sz w:val="22"/>
          <w:szCs w:val="22"/>
        </w:rPr>
        <w:t xml:space="preserve"> год. По мнению аудитора, годовая бухгалтерская (финансовая) отчетность ПАО </w:t>
      </w:r>
      <w:r w:rsidRPr="001E2748">
        <w:rPr>
          <w:sz w:val="22"/>
          <w:szCs w:val="22"/>
        </w:rPr>
        <w:t>«ГТМ»</w:t>
      </w:r>
      <w:r w:rsidR="00E60F28" w:rsidRPr="001E2748">
        <w:rPr>
          <w:sz w:val="22"/>
          <w:szCs w:val="22"/>
        </w:rPr>
        <w:t xml:space="preserve"> отражает достоверно во всех существенных отношениях финансовое положение Общества по состоянию на 31 декабря </w:t>
      </w:r>
      <w:r w:rsidR="00461516" w:rsidRPr="001E2748">
        <w:rPr>
          <w:sz w:val="22"/>
          <w:szCs w:val="22"/>
        </w:rPr>
        <w:t>202</w:t>
      </w:r>
      <w:r w:rsidR="009E3D53" w:rsidRPr="001E2748">
        <w:rPr>
          <w:sz w:val="22"/>
          <w:szCs w:val="22"/>
        </w:rPr>
        <w:t>4</w:t>
      </w:r>
      <w:r w:rsidR="00E60F28" w:rsidRPr="001E2748">
        <w:rPr>
          <w:sz w:val="22"/>
          <w:szCs w:val="22"/>
        </w:rPr>
        <w:t xml:space="preserve"> года, финансовые результаты его деятельности и движение </w:t>
      </w:r>
      <w:r w:rsidR="00F20DE8" w:rsidRPr="001E2748">
        <w:rPr>
          <w:sz w:val="22"/>
          <w:szCs w:val="22"/>
        </w:rPr>
        <w:t>денежных средств</w:t>
      </w:r>
      <w:r w:rsidR="0044450E" w:rsidRPr="001E2748">
        <w:rPr>
          <w:sz w:val="22"/>
          <w:szCs w:val="22"/>
        </w:rPr>
        <w:t xml:space="preserve"> за</w:t>
      </w:r>
      <w:r w:rsidR="00E60F28" w:rsidRPr="001E2748">
        <w:rPr>
          <w:sz w:val="22"/>
          <w:szCs w:val="22"/>
        </w:rPr>
        <w:t xml:space="preserve"> год</w:t>
      </w:r>
      <w:r w:rsidR="0044450E" w:rsidRPr="001E2748">
        <w:rPr>
          <w:sz w:val="22"/>
          <w:szCs w:val="22"/>
        </w:rPr>
        <w:t>, закончившийся на указанную дату,</w:t>
      </w:r>
      <w:r w:rsidR="00E60F28" w:rsidRPr="001E2748">
        <w:rPr>
          <w:sz w:val="22"/>
          <w:szCs w:val="22"/>
        </w:rPr>
        <w:t xml:space="preserve"> в соответствии с правилами составления</w:t>
      </w:r>
      <w:r w:rsidR="00B655B9" w:rsidRPr="001E2748">
        <w:rPr>
          <w:sz w:val="22"/>
          <w:szCs w:val="22"/>
        </w:rPr>
        <w:t xml:space="preserve"> бухгалтерской (финансовой) отчетности, установленными</w:t>
      </w:r>
      <w:r w:rsidR="00B655B9" w:rsidRPr="009E3D53">
        <w:rPr>
          <w:sz w:val="22"/>
          <w:szCs w:val="22"/>
        </w:rPr>
        <w:t xml:space="preserve"> в Российской Федерации.</w:t>
      </w:r>
    </w:p>
    <w:p w:rsidR="00344679" w:rsidRPr="009E3D53" w:rsidRDefault="00344679" w:rsidP="0025445A">
      <w:pPr>
        <w:pStyle w:val="11"/>
        <w:shd w:val="clear" w:color="auto" w:fill="auto"/>
        <w:spacing w:line="240" w:lineRule="auto"/>
        <w:ind w:firstLine="720"/>
        <w:rPr>
          <w:sz w:val="22"/>
          <w:szCs w:val="22"/>
        </w:rPr>
      </w:pPr>
    </w:p>
    <w:p w:rsidR="0025445A" w:rsidRPr="009E3D53" w:rsidRDefault="00B655B9" w:rsidP="0025445A">
      <w:pPr>
        <w:pStyle w:val="11"/>
        <w:shd w:val="clear" w:color="auto" w:fill="auto"/>
        <w:spacing w:line="240" w:lineRule="auto"/>
        <w:ind w:firstLine="720"/>
        <w:rPr>
          <w:sz w:val="22"/>
          <w:szCs w:val="22"/>
        </w:rPr>
      </w:pPr>
      <w:r w:rsidRPr="009E3D53">
        <w:rPr>
          <w:sz w:val="22"/>
          <w:szCs w:val="22"/>
        </w:rPr>
        <w:t>Общество осуществляет свою деятельность в соответствии с законодательством Российской Федерации и Уставом.</w:t>
      </w:r>
    </w:p>
    <w:p w:rsidR="00344679" w:rsidRPr="009E3D53" w:rsidRDefault="00344679" w:rsidP="0025445A">
      <w:pPr>
        <w:pStyle w:val="11"/>
        <w:shd w:val="clear" w:color="auto" w:fill="auto"/>
        <w:spacing w:line="240" w:lineRule="auto"/>
        <w:ind w:firstLine="720"/>
        <w:rPr>
          <w:sz w:val="22"/>
          <w:szCs w:val="22"/>
        </w:rPr>
      </w:pPr>
    </w:p>
    <w:p w:rsidR="00B655B9" w:rsidRPr="009E3D53" w:rsidRDefault="00B655B9" w:rsidP="0025445A">
      <w:pPr>
        <w:pStyle w:val="11"/>
        <w:shd w:val="clear" w:color="auto" w:fill="auto"/>
        <w:spacing w:line="240" w:lineRule="auto"/>
        <w:ind w:firstLine="720"/>
        <w:rPr>
          <w:sz w:val="22"/>
          <w:szCs w:val="22"/>
        </w:rPr>
      </w:pPr>
      <w:r w:rsidRPr="009E3D53">
        <w:rPr>
          <w:sz w:val="22"/>
          <w:szCs w:val="22"/>
        </w:rPr>
        <w:t xml:space="preserve">По </w:t>
      </w:r>
      <w:r w:rsidR="000307EA" w:rsidRPr="009E3D53">
        <w:rPr>
          <w:sz w:val="22"/>
          <w:szCs w:val="22"/>
        </w:rPr>
        <w:t xml:space="preserve">результатам </w:t>
      </w:r>
      <w:r w:rsidRPr="009E3D53">
        <w:rPr>
          <w:sz w:val="22"/>
          <w:szCs w:val="22"/>
        </w:rPr>
        <w:t xml:space="preserve">проверки </w:t>
      </w:r>
      <w:r w:rsidR="000307EA" w:rsidRPr="009E3D53">
        <w:rPr>
          <w:sz w:val="22"/>
          <w:szCs w:val="22"/>
        </w:rPr>
        <w:t>предоставленной информации можно сделать следующие выводы</w:t>
      </w:r>
      <w:r w:rsidRPr="009E3D53">
        <w:rPr>
          <w:sz w:val="22"/>
          <w:szCs w:val="22"/>
        </w:rPr>
        <w:t>:</w:t>
      </w:r>
    </w:p>
    <w:p w:rsidR="00B655B9" w:rsidRPr="009E3D53" w:rsidRDefault="00F20DE8" w:rsidP="0025445A">
      <w:pPr>
        <w:pStyle w:val="11"/>
        <w:shd w:val="clear" w:color="auto" w:fill="auto"/>
        <w:spacing w:line="240" w:lineRule="auto"/>
        <w:ind w:firstLine="860"/>
        <w:rPr>
          <w:sz w:val="22"/>
          <w:szCs w:val="22"/>
        </w:rPr>
      </w:pPr>
      <w:r w:rsidRPr="009E3D53">
        <w:rPr>
          <w:sz w:val="22"/>
          <w:szCs w:val="22"/>
        </w:rPr>
        <w:t xml:space="preserve">- </w:t>
      </w:r>
      <w:r w:rsidR="00B655B9" w:rsidRPr="009E3D53">
        <w:rPr>
          <w:sz w:val="22"/>
          <w:szCs w:val="22"/>
        </w:rPr>
        <w:t>годовая бухгалтерская отч</w:t>
      </w:r>
      <w:r w:rsidRPr="009E3D53">
        <w:rPr>
          <w:sz w:val="22"/>
          <w:szCs w:val="22"/>
        </w:rPr>
        <w:t>е</w:t>
      </w:r>
      <w:r w:rsidR="00B655B9" w:rsidRPr="009E3D53">
        <w:rPr>
          <w:sz w:val="22"/>
          <w:szCs w:val="22"/>
        </w:rPr>
        <w:t>тность</w:t>
      </w:r>
      <w:r w:rsidRPr="009E3D53">
        <w:rPr>
          <w:sz w:val="22"/>
          <w:szCs w:val="22"/>
        </w:rPr>
        <w:t xml:space="preserve"> </w:t>
      </w:r>
      <w:r w:rsidR="00B655B9" w:rsidRPr="009E3D53">
        <w:rPr>
          <w:sz w:val="22"/>
          <w:szCs w:val="22"/>
        </w:rPr>
        <w:t>Об</w:t>
      </w:r>
      <w:r w:rsidRPr="009E3D53">
        <w:rPr>
          <w:sz w:val="22"/>
          <w:szCs w:val="22"/>
        </w:rPr>
        <w:t>ще</w:t>
      </w:r>
      <w:r w:rsidR="00B655B9" w:rsidRPr="009E3D53">
        <w:rPr>
          <w:sz w:val="22"/>
          <w:szCs w:val="22"/>
        </w:rPr>
        <w:t>ства составлена в соответствии с законодательством Российской Федерации и достоверно отражает во всех существенных отношени</w:t>
      </w:r>
      <w:r w:rsidRPr="009E3D53">
        <w:rPr>
          <w:sz w:val="22"/>
          <w:szCs w:val="22"/>
        </w:rPr>
        <w:t xml:space="preserve">ях финансовое положение </w:t>
      </w:r>
      <w:r w:rsidR="00B655B9" w:rsidRPr="009E3D53">
        <w:rPr>
          <w:sz w:val="22"/>
          <w:szCs w:val="22"/>
        </w:rPr>
        <w:t>Общества по состоянию на 31.12.</w:t>
      </w:r>
      <w:r w:rsidR="00461516" w:rsidRPr="009E3D53">
        <w:rPr>
          <w:sz w:val="22"/>
          <w:szCs w:val="22"/>
        </w:rPr>
        <w:t>202</w:t>
      </w:r>
      <w:r w:rsidR="009E3D53" w:rsidRPr="009E3D53">
        <w:rPr>
          <w:sz w:val="22"/>
          <w:szCs w:val="22"/>
        </w:rPr>
        <w:t>4</w:t>
      </w:r>
      <w:r w:rsidR="002E00EF" w:rsidRPr="009E3D53">
        <w:rPr>
          <w:sz w:val="22"/>
          <w:szCs w:val="22"/>
        </w:rPr>
        <w:t xml:space="preserve"> г.</w:t>
      </w:r>
      <w:r w:rsidR="00B655B9" w:rsidRPr="009E3D53">
        <w:rPr>
          <w:sz w:val="22"/>
          <w:szCs w:val="22"/>
        </w:rPr>
        <w:t>:</w:t>
      </w:r>
    </w:p>
    <w:p w:rsidR="009E3D53" w:rsidRPr="009E3D53" w:rsidRDefault="00B655B9" w:rsidP="0025445A">
      <w:pPr>
        <w:pStyle w:val="11"/>
        <w:shd w:val="clear" w:color="auto" w:fill="auto"/>
        <w:spacing w:line="240" w:lineRule="auto"/>
        <w:ind w:firstLine="860"/>
        <w:rPr>
          <w:sz w:val="22"/>
          <w:szCs w:val="22"/>
        </w:rPr>
      </w:pPr>
      <w:r w:rsidRPr="009E3D53">
        <w:rPr>
          <w:sz w:val="22"/>
          <w:szCs w:val="22"/>
        </w:rPr>
        <w:t xml:space="preserve">- годовой отчет Общества за </w:t>
      </w:r>
      <w:r w:rsidR="00461516" w:rsidRPr="009E3D53">
        <w:rPr>
          <w:sz w:val="22"/>
          <w:szCs w:val="22"/>
        </w:rPr>
        <w:t>202</w:t>
      </w:r>
      <w:r w:rsidR="009E3D53" w:rsidRPr="009E3D53">
        <w:rPr>
          <w:sz w:val="22"/>
          <w:szCs w:val="22"/>
        </w:rPr>
        <w:t>4</w:t>
      </w:r>
      <w:r w:rsidRPr="009E3D53">
        <w:rPr>
          <w:sz w:val="22"/>
          <w:szCs w:val="22"/>
        </w:rPr>
        <w:t xml:space="preserve"> год в своих существенных положениях, отражение которых предусмотрено законодательством Российской Федерации, содержит достоверные данные</w:t>
      </w:r>
      <w:r w:rsidR="009E3D53" w:rsidRPr="009E3D53">
        <w:rPr>
          <w:sz w:val="22"/>
          <w:szCs w:val="22"/>
        </w:rPr>
        <w:t xml:space="preserve"> и отражает действительное положение дел ПАО «ГТМ» в осуществлении хозяйственной деятельности, </w:t>
      </w:r>
    </w:p>
    <w:p w:rsidR="0025445A" w:rsidRPr="009E3D53" w:rsidRDefault="00B655B9" w:rsidP="0025445A">
      <w:pPr>
        <w:pStyle w:val="11"/>
        <w:shd w:val="clear" w:color="auto" w:fill="auto"/>
        <w:spacing w:line="240" w:lineRule="auto"/>
        <w:ind w:firstLine="860"/>
        <w:rPr>
          <w:sz w:val="22"/>
          <w:szCs w:val="22"/>
        </w:rPr>
      </w:pPr>
      <w:r w:rsidRPr="009E3D53">
        <w:rPr>
          <w:sz w:val="22"/>
          <w:szCs w:val="22"/>
        </w:rPr>
        <w:t>- информация, содержащаяся в отчете о совершенных Обществом в отчетном году сделках, признаваем</w:t>
      </w:r>
      <w:r w:rsidR="00F20DE8" w:rsidRPr="009E3D53">
        <w:rPr>
          <w:sz w:val="22"/>
          <w:szCs w:val="22"/>
        </w:rPr>
        <w:t>ых в</w:t>
      </w:r>
      <w:r w:rsidRPr="009E3D53">
        <w:rPr>
          <w:sz w:val="22"/>
          <w:szCs w:val="22"/>
        </w:rPr>
        <w:t xml:space="preserve"> соответствии с</w:t>
      </w:r>
      <w:r w:rsidR="00F20DE8" w:rsidRPr="009E3D53">
        <w:rPr>
          <w:sz w:val="22"/>
          <w:szCs w:val="22"/>
        </w:rPr>
        <w:t xml:space="preserve"> </w:t>
      </w:r>
      <w:r w:rsidRPr="009E3D53">
        <w:rPr>
          <w:sz w:val="22"/>
          <w:szCs w:val="22"/>
        </w:rPr>
        <w:t>Фед</w:t>
      </w:r>
      <w:r w:rsidR="00F20DE8" w:rsidRPr="009E3D53">
        <w:rPr>
          <w:sz w:val="22"/>
          <w:szCs w:val="22"/>
        </w:rPr>
        <w:t>е</w:t>
      </w:r>
      <w:r w:rsidRPr="009E3D53">
        <w:rPr>
          <w:sz w:val="22"/>
          <w:szCs w:val="22"/>
        </w:rPr>
        <w:t>ральн</w:t>
      </w:r>
      <w:r w:rsidR="00F20DE8" w:rsidRPr="009E3D53">
        <w:rPr>
          <w:sz w:val="22"/>
          <w:szCs w:val="22"/>
        </w:rPr>
        <w:t xml:space="preserve">ым законом </w:t>
      </w:r>
      <w:r w:rsidRPr="009E3D53">
        <w:rPr>
          <w:sz w:val="22"/>
          <w:szCs w:val="22"/>
        </w:rPr>
        <w:t xml:space="preserve">«Об акционерных обществах» </w:t>
      </w:r>
      <w:r w:rsidR="00F26282" w:rsidRPr="009E3D53">
        <w:rPr>
          <w:sz w:val="22"/>
          <w:szCs w:val="22"/>
        </w:rPr>
        <w:t xml:space="preserve">от 26.12.1995 г. № 208-ФЗ </w:t>
      </w:r>
      <w:r w:rsidRPr="009E3D53">
        <w:rPr>
          <w:sz w:val="22"/>
          <w:szCs w:val="22"/>
        </w:rPr>
        <w:t>сделками, в совершении которых имеется</w:t>
      </w:r>
      <w:r w:rsidR="00F20DE8" w:rsidRPr="009E3D53">
        <w:rPr>
          <w:sz w:val="22"/>
          <w:szCs w:val="22"/>
        </w:rPr>
        <w:t xml:space="preserve"> </w:t>
      </w:r>
      <w:r w:rsidRPr="009E3D53">
        <w:rPr>
          <w:sz w:val="22"/>
          <w:szCs w:val="22"/>
        </w:rPr>
        <w:t>заинтересованность</w:t>
      </w:r>
      <w:r w:rsidR="0025445A" w:rsidRPr="009E3D53">
        <w:rPr>
          <w:sz w:val="22"/>
          <w:szCs w:val="22"/>
        </w:rPr>
        <w:t xml:space="preserve"> (в составе годового отчета</w:t>
      </w:r>
      <w:r w:rsidR="00344679" w:rsidRPr="009E3D53">
        <w:rPr>
          <w:sz w:val="22"/>
          <w:szCs w:val="22"/>
        </w:rPr>
        <w:t xml:space="preserve"> Общества за </w:t>
      </w:r>
      <w:r w:rsidR="00461516" w:rsidRPr="009E3D53">
        <w:rPr>
          <w:sz w:val="22"/>
          <w:szCs w:val="22"/>
        </w:rPr>
        <w:t>202</w:t>
      </w:r>
      <w:r w:rsidR="009E3D53" w:rsidRPr="009E3D53">
        <w:rPr>
          <w:sz w:val="22"/>
          <w:szCs w:val="22"/>
        </w:rPr>
        <w:t>4</w:t>
      </w:r>
      <w:r w:rsidR="00344679" w:rsidRPr="009E3D53">
        <w:rPr>
          <w:sz w:val="22"/>
          <w:szCs w:val="22"/>
        </w:rPr>
        <w:t xml:space="preserve"> год</w:t>
      </w:r>
      <w:r w:rsidR="0025445A" w:rsidRPr="009E3D53">
        <w:rPr>
          <w:sz w:val="22"/>
          <w:szCs w:val="22"/>
        </w:rPr>
        <w:t>)</w:t>
      </w:r>
      <w:r w:rsidRPr="009E3D53">
        <w:rPr>
          <w:sz w:val="22"/>
          <w:szCs w:val="22"/>
        </w:rPr>
        <w:t>, достоверна.</w:t>
      </w:r>
    </w:p>
    <w:p w:rsidR="009E3D53" w:rsidRPr="009E3D53" w:rsidRDefault="009E3D53" w:rsidP="0025445A">
      <w:pPr>
        <w:pStyle w:val="11"/>
        <w:shd w:val="clear" w:color="auto" w:fill="auto"/>
        <w:spacing w:line="240" w:lineRule="auto"/>
        <w:ind w:firstLine="860"/>
        <w:rPr>
          <w:sz w:val="22"/>
          <w:szCs w:val="22"/>
        </w:rPr>
      </w:pPr>
    </w:p>
    <w:p w:rsidR="0025445A" w:rsidRPr="009E3D53" w:rsidRDefault="0025445A" w:rsidP="0025445A">
      <w:pPr>
        <w:rPr>
          <w:sz w:val="22"/>
          <w:szCs w:val="22"/>
        </w:rPr>
      </w:pPr>
    </w:p>
    <w:p w:rsidR="00344679" w:rsidRDefault="00344679" w:rsidP="0025445A">
      <w:pPr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</w:pPr>
      <w:r w:rsidRPr="009E3D53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>Ревизион</w:t>
      </w:r>
      <w:r w:rsidR="0074773D" w:rsidRPr="009E3D53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>ная</w:t>
      </w:r>
      <w:r w:rsidRPr="009E3D53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 xml:space="preserve"> комисси</w:t>
      </w:r>
      <w:r w:rsidR="0074773D" w:rsidRPr="009E3D53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>я</w:t>
      </w:r>
      <w:r w:rsidRPr="009E3D53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 xml:space="preserve"> ПАО «ГТМ»</w:t>
      </w:r>
      <w:r w:rsidR="004C50B7" w:rsidRPr="009E3D53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>:</w:t>
      </w:r>
    </w:p>
    <w:p w:rsidR="001E2748" w:rsidRPr="009E3D53" w:rsidRDefault="001E2748" w:rsidP="0025445A">
      <w:pPr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</w:pPr>
    </w:p>
    <w:p w:rsidR="004C50B7" w:rsidRPr="009E3D53" w:rsidRDefault="004C50B7" w:rsidP="0025445A">
      <w:pPr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</w:pPr>
    </w:p>
    <w:p w:rsidR="004C50B7" w:rsidRDefault="004C50B7" w:rsidP="004C50B7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E3D53">
        <w:rPr>
          <w:rFonts w:ascii="Times New Roman" w:eastAsia="Times New Roman" w:hAnsi="Times New Roman" w:cs="Times New Roman"/>
          <w:b/>
          <w:sz w:val="22"/>
          <w:szCs w:val="22"/>
        </w:rPr>
        <w:t xml:space="preserve">Председатель Ревизионной комиссии                                                       </w:t>
      </w:r>
      <w:r w:rsidR="00415F90">
        <w:rPr>
          <w:rFonts w:ascii="Times New Roman" w:eastAsia="Times New Roman" w:hAnsi="Times New Roman" w:cs="Times New Roman"/>
          <w:b/>
          <w:sz w:val="22"/>
          <w:szCs w:val="22"/>
        </w:rPr>
        <w:t>Рамос (</w:t>
      </w:r>
      <w:r w:rsidRPr="009E3D53">
        <w:rPr>
          <w:rFonts w:ascii="Times New Roman" w:eastAsia="Times New Roman" w:hAnsi="Times New Roman" w:cs="Times New Roman"/>
          <w:b/>
          <w:sz w:val="22"/>
          <w:szCs w:val="22"/>
        </w:rPr>
        <w:t>Плющик</w:t>
      </w:r>
      <w:r w:rsidR="00415F90">
        <w:rPr>
          <w:rFonts w:ascii="Times New Roman" w:eastAsia="Times New Roman" w:hAnsi="Times New Roman" w:cs="Times New Roman"/>
          <w:b/>
          <w:sz w:val="22"/>
          <w:szCs w:val="22"/>
        </w:rPr>
        <w:t>)</w:t>
      </w:r>
      <w:r w:rsidRPr="009E3D53">
        <w:rPr>
          <w:rFonts w:ascii="Times New Roman" w:eastAsia="Times New Roman" w:hAnsi="Times New Roman" w:cs="Times New Roman"/>
          <w:b/>
          <w:sz w:val="22"/>
          <w:szCs w:val="22"/>
        </w:rPr>
        <w:t xml:space="preserve"> В.С.</w:t>
      </w:r>
    </w:p>
    <w:p w:rsidR="001E2748" w:rsidRDefault="001E2748" w:rsidP="004C50B7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E2748" w:rsidRPr="009E3D53" w:rsidRDefault="001E2748" w:rsidP="004C50B7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4C50B7" w:rsidRPr="009E3D53" w:rsidRDefault="004C50B7" w:rsidP="004C50B7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4C50B7" w:rsidRPr="009E3D53" w:rsidRDefault="004C50B7" w:rsidP="004C50B7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9E3D53">
        <w:rPr>
          <w:rFonts w:ascii="Times New Roman" w:eastAsia="Times New Roman" w:hAnsi="Times New Roman" w:cs="Times New Roman"/>
          <w:b/>
          <w:sz w:val="22"/>
          <w:szCs w:val="22"/>
        </w:rPr>
        <w:t xml:space="preserve">Член Ревизионной комиссии                                                                       </w:t>
      </w:r>
      <w:r w:rsidR="009E3D53" w:rsidRPr="009E3D53">
        <w:rPr>
          <w:rFonts w:ascii="Times New Roman" w:eastAsia="Times New Roman" w:hAnsi="Times New Roman" w:cs="Times New Roman"/>
          <w:b/>
          <w:sz w:val="22"/>
          <w:szCs w:val="22"/>
        </w:rPr>
        <w:t>Шевцова Е.Л.</w:t>
      </w:r>
    </w:p>
    <w:sectPr w:rsidR="004C50B7" w:rsidRPr="009E3D53" w:rsidSect="001E2748">
      <w:type w:val="continuous"/>
      <w:pgSz w:w="11900" w:h="16840"/>
      <w:pgMar w:top="1135" w:right="701" w:bottom="1276" w:left="851" w:header="715" w:footer="150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634" w:rsidRDefault="008F4634">
      <w:r>
        <w:separator/>
      </w:r>
    </w:p>
  </w:endnote>
  <w:endnote w:type="continuationSeparator" w:id="0">
    <w:p w:rsidR="008F4634" w:rsidRDefault="008F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634" w:rsidRDefault="008F4634"/>
  </w:footnote>
  <w:footnote w:type="continuationSeparator" w:id="0">
    <w:p w:rsidR="008F4634" w:rsidRDefault="008F463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F37"/>
    <w:rsid w:val="000307EA"/>
    <w:rsid w:val="001C2905"/>
    <w:rsid w:val="001E2748"/>
    <w:rsid w:val="0025445A"/>
    <w:rsid w:val="00281173"/>
    <w:rsid w:val="002E00EF"/>
    <w:rsid w:val="002E2D40"/>
    <w:rsid w:val="002E4B3B"/>
    <w:rsid w:val="00344679"/>
    <w:rsid w:val="00367999"/>
    <w:rsid w:val="00415F90"/>
    <w:rsid w:val="0044450E"/>
    <w:rsid w:val="00461516"/>
    <w:rsid w:val="004C50B7"/>
    <w:rsid w:val="005638BE"/>
    <w:rsid w:val="00586043"/>
    <w:rsid w:val="00706877"/>
    <w:rsid w:val="0074773D"/>
    <w:rsid w:val="007760FC"/>
    <w:rsid w:val="007937D2"/>
    <w:rsid w:val="007A53BB"/>
    <w:rsid w:val="007A6051"/>
    <w:rsid w:val="008574C2"/>
    <w:rsid w:val="008F4634"/>
    <w:rsid w:val="009E3D53"/>
    <w:rsid w:val="00A42FAD"/>
    <w:rsid w:val="00B60ECC"/>
    <w:rsid w:val="00B655B9"/>
    <w:rsid w:val="00C14941"/>
    <w:rsid w:val="00C166D0"/>
    <w:rsid w:val="00CB1F37"/>
    <w:rsid w:val="00DD46F3"/>
    <w:rsid w:val="00E029E9"/>
    <w:rsid w:val="00E31297"/>
    <w:rsid w:val="00E52A3C"/>
    <w:rsid w:val="00E551CC"/>
    <w:rsid w:val="00E60F28"/>
    <w:rsid w:val="00E62886"/>
    <w:rsid w:val="00F20DE8"/>
    <w:rsid w:val="00F26282"/>
    <w:rsid w:val="00F6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A8C3"/>
  <w15:docId w15:val="{E1B21073-2A01-43F7-890A-E20CB62B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9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76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628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886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9E3D5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74E37-2A7E-45B8-AD6C-4AA0EE81C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y.abramova</dc:creator>
  <cp:lastModifiedBy>Маргарита Калитина</cp:lastModifiedBy>
  <cp:revision>4</cp:revision>
  <cp:lastPrinted>2025-05-22T09:06:00Z</cp:lastPrinted>
  <dcterms:created xsi:type="dcterms:W3CDTF">2025-05-21T14:30:00Z</dcterms:created>
  <dcterms:modified xsi:type="dcterms:W3CDTF">2025-05-22T09:06:00Z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