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5C284" w14:textId="77777777" w:rsidR="00943938" w:rsidRPr="00854269" w:rsidRDefault="00943938" w:rsidP="00943938">
      <w:pPr>
        <w:rPr>
          <w:rFonts w:ascii="Times New Roman" w:hAnsi="Times New Roman" w:cs="Times New Roman"/>
          <w:sz w:val="24"/>
          <w:szCs w:val="24"/>
        </w:rPr>
      </w:pPr>
    </w:p>
    <w:p w14:paraId="2F0413A0" w14:textId="51B9B7CF" w:rsidR="00943938" w:rsidRPr="00854269" w:rsidRDefault="00943938" w:rsidP="009439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269">
        <w:rPr>
          <w:rFonts w:ascii="Times New Roman" w:hAnsi="Times New Roman" w:cs="Times New Roman"/>
          <w:b/>
          <w:i/>
          <w:sz w:val="24"/>
          <w:szCs w:val="24"/>
        </w:rPr>
        <w:t xml:space="preserve">Заключение Службы внутреннего аудита ПАО «ГТМ» по результатам оценки надежности и эффективности системы управления рисками и внутреннего контроля </w:t>
      </w:r>
      <w:bookmarkStart w:id="0" w:name="_GoBack"/>
      <w:bookmarkEnd w:id="0"/>
      <w:r w:rsidRPr="00854269">
        <w:rPr>
          <w:rFonts w:ascii="Times New Roman" w:hAnsi="Times New Roman" w:cs="Times New Roman"/>
          <w:b/>
          <w:i/>
          <w:sz w:val="24"/>
          <w:szCs w:val="24"/>
        </w:rPr>
        <w:t>Общества</w:t>
      </w:r>
    </w:p>
    <w:p w14:paraId="4A71BA84" w14:textId="77777777" w:rsidR="00943938" w:rsidRPr="00943938" w:rsidRDefault="00943938" w:rsidP="00943938">
      <w:pPr>
        <w:jc w:val="center"/>
        <w:rPr>
          <w:rFonts w:ascii="Times New Roman" w:hAnsi="Times New Roman" w:cs="Times New Roman"/>
          <w:b/>
          <w:i/>
        </w:rPr>
      </w:pPr>
    </w:p>
    <w:p w14:paraId="080D282F" w14:textId="77777777" w:rsidR="00943938" w:rsidRPr="000A4487" w:rsidRDefault="00943938" w:rsidP="009439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487">
        <w:rPr>
          <w:rFonts w:ascii="Times New Roman" w:hAnsi="Times New Roman" w:cs="Times New Roman"/>
          <w:b/>
          <w:sz w:val="24"/>
          <w:szCs w:val="24"/>
        </w:rPr>
        <w:t xml:space="preserve">Основание для подготовки заключения Службы внутреннего аудита </w:t>
      </w:r>
    </w:p>
    <w:p w14:paraId="7BCB3876" w14:textId="2D3D2C50" w:rsidR="00943938" w:rsidRPr="00655CDC" w:rsidRDefault="00943938" w:rsidP="005D4F28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 xml:space="preserve">Обязанность по осуществлению внутреннего аудита в Публичном акционерном общества </w:t>
      </w:r>
      <w:r w:rsidR="00EC2B26" w:rsidRPr="000A4487">
        <w:rPr>
          <w:rFonts w:ascii="Times New Roman" w:hAnsi="Times New Roman" w:cs="Times New Roman"/>
          <w:sz w:val="24"/>
          <w:szCs w:val="24"/>
        </w:rPr>
        <w:t>«</w:t>
      </w:r>
      <w:r w:rsidRPr="000A4487">
        <w:rPr>
          <w:rFonts w:ascii="Times New Roman" w:hAnsi="Times New Roman" w:cs="Times New Roman"/>
          <w:sz w:val="24"/>
          <w:szCs w:val="24"/>
        </w:rPr>
        <w:t>ГЛОБАЛТРАК МЕНЕДЖМЕНТ</w:t>
      </w:r>
      <w:r w:rsidR="00EC2B26" w:rsidRPr="000A4487">
        <w:rPr>
          <w:rFonts w:ascii="Times New Roman" w:hAnsi="Times New Roman" w:cs="Times New Roman"/>
          <w:sz w:val="24"/>
          <w:szCs w:val="24"/>
        </w:rPr>
        <w:t>»</w:t>
      </w:r>
      <w:r w:rsidRPr="000A4487">
        <w:rPr>
          <w:rFonts w:ascii="Times New Roman" w:hAnsi="Times New Roman" w:cs="Times New Roman"/>
          <w:sz w:val="24"/>
          <w:szCs w:val="24"/>
        </w:rPr>
        <w:t xml:space="preserve"> (далее – ПАО </w:t>
      </w:r>
      <w:r w:rsidR="00EC2B26" w:rsidRPr="000A4487">
        <w:rPr>
          <w:rFonts w:ascii="Times New Roman" w:hAnsi="Times New Roman" w:cs="Times New Roman"/>
          <w:sz w:val="24"/>
          <w:szCs w:val="24"/>
        </w:rPr>
        <w:t>«</w:t>
      </w:r>
      <w:r w:rsidRPr="000A4487">
        <w:rPr>
          <w:rFonts w:ascii="Times New Roman" w:hAnsi="Times New Roman" w:cs="Times New Roman"/>
          <w:sz w:val="24"/>
          <w:szCs w:val="24"/>
        </w:rPr>
        <w:t>ГТМ</w:t>
      </w:r>
      <w:r w:rsidR="00EC2B26" w:rsidRPr="000A4487">
        <w:rPr>
          <w:rFonts w:ascii="Times New Roman" w:hAnsi="Times New Roman" w:cs="Times New Roman"/>
          <w:sz w:val="24"/>
          <w:szCs w:val="24"/>
        </w:rPr>
        <w:t>»</w:t>
      </w:r>
      <w:r w:rsidRPr="000A4487">
        <w:rPr>
          <w:rFonts w:ascii="Times New Roman" w:hAnsi="Times New Roman" w:cs="Times New Roman"/>
          <w:sz w:val="24"/>
          <w:szCs w:val="24"/>
        </w:rPr>
        <w:t xml:space="preserve">, Общество) возложена на Службу внутреннего аудита Общества, действующую на основании Устава Общества, </w:t>
      </w:r>
      <w:bookmarkStart w:id="1" w:name="_Hlk167384060"/>
      <w:r w:rsidRPr="000A4487">
        <w:rPr>
          <w:rFonts w:ascii="Times New Roman" w:hAnsi="Times New Roman" w:cs="Times New Roman"/>
          <w:sz w:val="24"/>
          <w:szCs w:val="24"/>
        </w:rPr>
        <w:t>Положения о службе внутреннего аудита, утвержденного Советом директоров Общества (Протокол б/н от 05.09.2017 г</w:t>
      </w:r>
      <w:bookmarkEnd w:id="1"/>
      <w:r w:rsidR="005F33D8" w:rsidRPr="000A4487">
        <w:rPr>
          <w:rFonts w:ascii="Times New Roman" w:hAnsi="Times New Roman" w:cs="Times New Roman"/>
          <w:sz w:val="24"/>
          <w:szCs w:val="24"/>
        </w:rPr>
        <w:t>.</w:t>
      </w:r>
      <w:r w:rsidR="000A4487" w:rsidRPr="000A4487">
        <w:rPr>
          <w:rFonts w:ascii="Times New Roman" w:hAnsi="Times New Roman" w:cs="Times New Roman"/>
          <w:sz w:val="24"/>
          <w:szCs w:val="24"/>
        </w:rPr>
        <w:t>)</w:t>
      </w:r>
      <w:r w:rsidR="00082429">
        <w:rPr>
          <w:rFonts w:ascii="Times New Roman" w:hAnsi="Times New Roman" w:cs="Times New Roman"/>
          <w:sz w:val="24"/>
          <w:szCs w:val="24"/>
        </w:rPr>
        <w:t>.</w:t>
      </w:r>
    </w:p>
    <w:p w14:paraId="3E41F935" w14:textId="5943DE04" w:rsidR="00943938" w:rsidRPr="000A4487" w:rsidRDefault="00943938" w:rsidP="005D4F28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Основной целью деятельности Службы внутреннего аудита является обеспечение эффективности функционирования всех видов деятельности на всех уровнях управления Общества, а также защита законных интересов Общества и его акционеров. Служба внутреннего аудита осуществляет свою деятельность с соблюдением принципов беспристрастности, честности, объективности, независимости и профессиональной компетентности.</w:t>
      </w:r>
    </w:p>
    <w:p w14:paraId="0402474A" w14:textId="1BA9370B" w:rsidR="00943938" w:rsidRPr="000A4487" w:rsidRDefault="00943938" w:rsidP="005D4F28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 xml:space="preserve">Настоящий Отчет подготовлен в соответствии с требованиями Федерального закона от 26.12.1995 № 208-ФЗ «Об акционерных обществах», рекомендациями Банка России (письмо от 01.10.2020 № ИН-06-28/143) «О рекомендациях по организации управления рисками, внутреннего контроля, внутреннего аудита, работы комитета совета директоров (наблюдательного совета) по аудиту в публичных акционерных обществах», а также во исполнение положений </w:t>
      </w:r>
      <w:r w:rsidR="00DC095F" w:rsidRPr="000A4487">
        <w:rPr>
          <w:rFonts w:ascii="Times New Roman" w:hAnsi="Times New Roman" w:cs="Times New Roman"/>
          <w:sz w:val="24"/>
          <w:szCs w:val="24"/>
        </w:rPr>
        <w:t>Положения о службе внутреннего аудитора, утвержденного Советом директоров Общества (Протокол б/н от 05.09.2017 г.).</w:t>
      </w:r>
    </w:p>
    <w:p w14:paraId="688CCFC2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 xml:space="preserve">Оценка произведена для определения надежности и эффективности системы внутреннего контроля </w:t>
      </w:r>
      <w:proofErr w:type="gramStart"/>
      <w:r w:rsidRPr="000A4487">
        <w:rPr>
          <w:rFonts w:ascii="Times New Roman" w:hAnsi="Times New Roman" w:cs="Times New Roman"/>
          <w:sz w:val="24"/>
          <w:szCs w:val="24"/>
        </w:rPr>
        <w:t>и  управления</w:t>
      </w:r>
      <w:proofErr w:type="gramEnd"/>
      <w:r w:rsidRPr="000A4487">
        <w:rPr>
          <w:rFonts w:ascii="Times New Roman" w:hAnsi="Times New Roman" w:cs="Times New Roman"/>
          <w:sz w:val="24"/>
          <w:szCs w:val="24"/>
        </w:rPr>
        <w:t xml:space="preserve"> рисками (далее – </w:t>
      </w:r>
      <w:proofErr w:type="spellStart"/>
      <w:r w:rsidRPr="000A4487">
        <w:rPr>
          <w:rFonts w:ascii="Times New Roman" w:hAnsi="Times New Roman" w:cs="Times New Roman"/>
          <w:sz w:val="24"/>
          <w:szCs w:val="24"/>
        </w:rPr>
        <w:t>СВКиУР</w:t>
      </w:r>
      <w:proofErr w:type="spellEnd"/>
      <w:r w:rsidRPr="000A4487">
        <w:rPr>
          <w:rFonts w:ascii="Times New Roman" w:hAnsi="Times New Roman" w:cs="Times New Roman"/>
          <w:sz w:val="24"/>
          <w:szCs w:val="24"/>
        </w:rPr>
        <w:t>)</w:t>
      </w:r>
    </w:p>
    <w:p w14:paraId="7D0B22C2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 xml:space="preserve">Исходя из направленности </w:t>
      </w:r>
      <w:proofErr w:type="spellStart"/>
      <w:r w:rsidRPr="000A4487">
        <w:rPr>
          <w:rFonts w:ascii="Times New Roman" w:hAnsi="Times New Roman" w:cs="Times New Roman"/>
          <w:sz w:val="24"/>
          <w:szCs w:val="24"/>
        </w:rPr>
        <w:t>СУРиВК</w:t>
      </w:r>
      <w:proofErr w:type="spellEnd"/>
      <w:r w:rsidRPr="000A4487">
        <w:rPr>
          <w:rFonts w:ascii="Times New Roman" w:hAnsi="Times New Roman" w:cs="Times New Roman"/>
          <w:sz w:val="24"/>
          <w:szCs w:val="24"/>
        </w:rPr>
        <w:t xml:space="preserve"> на поддержку достижения поставленных перед Обществом целей, можно выделить следующие задачи:</w:t>
      </w:r>
    </w:p>
    <w:p w14:paraId="2F417226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обеспечение разумной уверенности в достижении целей Общества;</w:t>
      </w:r>
    </w:p>
    <w:p w14:paraId="7CC4F770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обеспечение эффективности финансово-хозяйственной деятельности и экономичного использования ресурсов;</w:t>
      </w:r>
    </w:p>
    <w:p w14:paraId="2B558983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выявление и анализ рисков, управление такими рисками;</w:t>
      </w:r>
    </w:p>
    <w:p w14:paraId="0B8929F4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снижение числа непредвиденных событий в хозяйственной деятельности Общества до уровня не выше уровня риск-аппетита;</w:t>
      </w:r>
    </w:p>
    <w:p w14:paraId="281B346F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обеспечение сохранности активов Общества;</w:t>
      </w:r>
    </w:p>
    <w:p w14:paraId="36B7420B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обеспечение полноты и достоверности бухгалтерской (финансовой), управленческой и другой отчетности;</w:t>
      </w:r>
    </w:p>
    <w:p w14:paraId="2F6D70EC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своевременная адаптация Общества к изменениям во внутренней и внешней среде;</w:t>
      </w:r>
    </w:p>
    <w:p w14:paraId="1491C7CF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контроль за соблюдением законодательства, а также внутренних политик, регламентов и процедур Общества.</w:t>
      </w:r>
    </w:p>
    <w:p w14:paraId="37AAFAE9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Оценка эффективности системы внутреннего контроля осуществляется проводилась в разрезе пяти компонентов (элементов) системы внутреннего контроля:</w:t>
      </w:r>
    </w:p>
    <w:p w14:paraId="356884A7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среда, </w:t>
      </w:r>
    </w:p>
    <w:p w14:paraId="05B5C381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 xml:space="preserve">оценка рисков, </w:t>
      </w:r>
    </w:p>
    <w:p w14:paraId="2919CE42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 xml:space="preserve">мероприятия контроля, </w:t>
      </w:r>
    </w:p>
    <w:p w14:paraId="5E0A7BC3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 xml:space="preserve">информация и коммуникации, </w:t>
      </w:r>
    </w:p>
    <w:p w14:paraId="533AD41C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мониторинг.</w:t>
      </w:r>
    </w:p>
    <w:p w14:paraId="12E82212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Оценка системы управления рисками Общества проводилась в разрезе пяти компонентов (элементов) системы управления рисками:</w:t>
      </w:r>
    </w:p>
    <w:p w14:paraId="6E6FD597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 xml:space="preserve">корпоративное управление и культура, </w:t>
      </w:r>
    </w:p>
    <w:p w14:paraId="536205E1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 xml:space="preserve">стратегия и постановка целей, </w:t>
      </w:r>
    </w:p>
    <w:p w14:paraId="728864AC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 xml:space="preserve">эффективность деятельности, </w:t>
      </w:r>
    </w:p>
    <w:p w14:paraId="758B15D0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 xml:space="preserve">анализ и пересмотр, </w:t>
      </w:r>
    </w:p>
    <w:p w14:paraId="73D0CC2A" w14:textId="77777777" w:rsidR="000A4487" w:rsidRPr="000A4487" w:rsidRDefault="000A4487" w:rsidP="000A4487">
      <w:pPr>
        <w:pStyle w:val="aa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информация, коммуникация и отчетность.</w:t>
      </w:r>
    </w:p>
    <w:p w14:paraId="2C354DFC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Уровень зрелости системы внутреннего контроля ПАО «ГТМ» по результатам усредненных оценок соответствия текущего создания критериям целевого состояния по итогам 2024 года оценен на «2,7» баллов из «6».</w:t>
      </w:r>
    </w:p>
    <w:p w14:paraId="13FD9796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 xml:space="preserve">Данная оценка соответствует уровню зрелости </w:t>
      </w:r>
      <w:r w:rsidRPr="000A4487">
        <w:t xml:space="preserve">промежуточный между «Базовый» и </w:t>
      </w:r>
      <w:r w:rsidRPr="000A4487">
        <w:rPr>
          <w:rFonts w:ascii="Times New Roman" w:hAnsi="Times New Roman" w:cs="Times New Roman"/>
          <w:sz w:val="24"/>
          <w:szCs w:val="24"/>
        </w:rPr>
        <w:t>«Удовлетворительный», который характеризуется тем, что:</w:t>
      </w:r>
    </w:p>
    <w:p w14:paraId="02AD2392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1. Имеются документально зафиксированные свидетельства осознания Обществом проблем управления деятельностью. Общий подход к управлению деятельностью не выработан.</w:t>
      </w:r>
    </w:p>
    <w:p w14:paraId="473A55DB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2. Используемые процессы управления деятельностью не регламентированы, применяются эпизодически и бессистемно</w:t>
      </w:r>
    </w:p>
    <w:p w14:paraId="23FC86C8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3. Имеются документально зафиксированные свидетельства осознания Обществом проблем управления деятельностью. Выработан общий подход к управлению деятельностью.</w:t>
      </w:r>
    </w:p>
    <w:p w14:paraId="29CB776E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4. Процессы регламентированы частично. Ответственность в основном возлагается на исполнителей, что влечет за собой высокую вероятность возможных ошибок.</w:t>
      </w:r>
    </w:p>
    <w:p w14:paraId="7DB18974" w14:textId="77777777" w:rsidR="000A4487" w:rsidRPr="000A4487" w:rsidRDefault="000A4487" w:rsidP="000A4487">
      <w:pPr>
        <w:pStyle w:val="aa"/>
        <w:tabs>
          <w:tab w:val="left" w:pos="8789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326D2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Уровень зрелости системы управления рисками ПАО «ГТМ» по результатам усредненных оценок соответствия текущего создания критериям целевого состояния по итогам 2024 года оценен на «2,2» баллов из «6».</w:t>
      </w:r>
    </w:p>
    <w:p w14:paraId="71250D8B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Данная оценка соответствует уровню зрелости «Базовый», который характеризуется тем, что:</w:t>
      </w:r>
    </w:p>
    <w:p w14:paraId="358583BC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1. Имеются документально зафиксированные свидетельства осознания Обществом проблем управления деятельностью. Общий подход к управлению деятельностью не выработан.</w:t>
      </w:r>
    </w:p>
    <w:p w14:paraId="5E1B8F0C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2. Используемые процессы управления деятельностью не регламентированы, применяются эпизодически и бессистемно.</w:t>
      </w:r>
    </w:p>
    <w:p w14:paraId="624BB1B3" w14:textId="77777777" w:rsidR="000A4487" w:rsidRPr="000A4487" w:rsidRDefault="000A4487" w:rsidP="000A4487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76" w:lineRule="auto"/>
        <w:ind w:left="709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D00EA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b/>
          <w:sz w:val="24"/>
          <w:szCs w:val="24"/>
        </w:rPr>
        <w:t>Результаты внутреннего аудита</w:t>
      </w:r>
    </w:p>
    <w:p w14:paraId="7B48BF29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>Результаты проверок подтверждают, что в целом системы управления рисками, внутреннего контроля функционируют должным образом во всех существенных отношениях, отвечают масштабам и характеру деятельности Общества.</w:t>
      </w:r>
    </w:p>
    <w:p w14:paraId="30DA83E7" w14:textId="77777777" w:rsidR="000A4487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lastRenderedPageBreak/>
        <w:t>Нарушения, ошибки и недостатки в деятельности Общества, которые могут создать угрозу интересам акционеров или оказать влияние на его финансовую устойчивость, не установлены.</w:t>
      </w:r>
    </w:p>
    <w:p w14:paraId="2D3FCC71" w14:textId="4A030012" w:rsidR="009B277D" w:rsidRPr="000A4487" w:rsidRDefault="000A4487" w:rsidP="000A4487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87">
        <w:rPr>
          <w:rFonts w:ascii="Times New Roman" w:hAnsi="Times New Roman" w:cs="Times New Roman"/>
          <w:sz w:val="24"/>
          <w:szCs w:val="24"/>
        </w:rPr>
        <w:t xml:space="preserve">С учетом того, что </w:t>
      </w:r>
      <w:proofErr w:type="spellStart"/>
      <w:r w:rsidRPr="000A4487">
        <w:rPr>
          <w:rFonts w:ascii="Times New Roman" w:hAnsi="Times New Roman" w:cs="Times New Roman"/>
          <w:sz w:val="24"/>
          <w:szCs w:val="24"/>
        </w:rPr>
        <w:t>СВКиУР</w:t>
      </w:r>
      <w:proofErr w:type="spellEnd"/>
      <w:r w:rsidRPr="000A4487">
        <w:rPr>
          <w:rFonts w:ascii="Times New Roman" w:hAnsi="Times New Roman" w:cs="Times New Roman"/>
          <w:sz w:val="24"/>
          <w:szCs w:val="24"/>
        </w:rPr>
        <w:t xml:space="preserve"> в Обществе находится в переходном периоде и в целях увеличения уровня зрелости оценки ПАО «ГТМ» и оценки надежности и эффективности </w:t>
      </w:r>
      <w:proofErr w:type="spellStart"/>
      <w:r w:rsidRPr="000A4487">
        <w:rPr>
          <w:rFonts w:ascii="Times New Roman" w:hAnsi="Times New Roman" w:cs="Times New Roman"/>
          <w:sz w:val="24"/>
          <w:szCs w:val="24"/>
        </w:rPr>
        <w:t>СВКиУР</w:t>
      </w:r>
      <w:proofErr w:type="spellEnd"/>
      <w:r w:rsidRPr="000A4487">
        <w:rPr>
          <w:rFonts w:ascii="Times New Roman" w:hAnsi="Times New Roman" w:cs="Times New Roman"/>
          <w:sz w:val="24"/>
          <w:szCs w:val="24"/>
        </w:rPr>
        <w:t xml:space="preserve"> были даны рекомендации для последующего мониторинга.</w:t>
      </w:r>
    </w:p>
    <w:p w14:paraId="0392CE31" w14:textId="77777777" w:rsidR="009B4B3A" w:rsidRPr="00EC2B26" w:rsidRDefault="009B4B3A">
      <w:pPr>
        <w:rPr>
          <w:rFonts w:ascii="Times New Roman" w:hAnsi="Times New Roman" w:cs="Times New Roman"/>
        </w:rPr>
      </w:pPr>
    </w:p>
    <w:p w14:paraId="31FCD7B0" w14:textId="77777777" w:rsidR="009B4B3A" w:rsidRPr="00EC2B26" w:rsidRDefault="009B4B3A" w:rsidP="009B4B3A">
      <w:pPr>
        <w:rPr>
          <w:rFonts w:ascii="Times New Roman" w:hAnsi="Times New Roman" w:cs="Times New Roman"/>
          <w:b/>
        </w:rPr>
      </w:pPr>
      <w:r w:rsidRPr="00EC2B26">
        <w:rPr>
          <w:rFonts w:ascii="Times New Roman" w:hAnsi="Times New Roman" w:cs="Times New Roman"/>
          <w:b/>
        </w:rPr>
        <w:t>Руководитель службы внутреннего аудита</w:t>
      </w:r>
    </w:p>
    <w:p w14:paraId="3E1F7394" w14:textId="739737F7" w:rsidR="000A4487" w:rsidRDefault="009B4B3A" w:rsidP="009B4B3A">
      <w:pPr>
        <w:rPr>
          <w:rFonts w:ascii="Times New Roman" w:hAnsi="Times New Roman" w:cs="Times New Roman"/>
          <w:b/>
        </w:rPr>
      </w:pPr>
      <w:r w:rsidRPr="00EC2B26">
        <w:rPr>
          <w:rFonts w:ascii="Times New Roman" w:hAnsi="Times New Roman" w:cs="Times New Roman"/>
          <w:b/>
        </w:rPr>
        <w:t>ПАО «ГТМ»</w:t>
      </w:r>
    </w:p>
    <w:p w14:paraId="0B4AE22A" w14:textId="77777777" w:rsidR="000A4487" w:rsidRDefault="000A4487" w:rsidP="009B4B3A">
      <w:pPr>
        <w:rPr>
          <w:rFonts w:ascii="Times New Roman" w:hAnsi="Times New Roman" w:cs="Times New Roman"/>
          <w:b/>
        </w:rPr>
      </w:pPr>
    </w:p>
    <w:p w14:paraId="4BEB4305" w14:textId="57A1C1DE" w:rsidR="009B4B3A" w:rsidRPr="00EC2B26" w:rsidRDefault="009B4B3A" w:rsidP="009B4B3A">
      <w:pPr>
        <w:rPr>
          <w:rFonts w:ascii="Times New Roman" w:hAnsi="Times New Roman" w:cs="Times New Roman"/>
          <w:b/>
        </w:rPr>
      </w:pPr>
      <w:r w:rsidRPr="00EC2B26">
        <w:rPr>
          <w:rFonts w:ascii="Times New Roman" w:hAnsi="Times New Roman" w:cs="Times New Roman"/>
          <w:b/>
        </w:rPr>
        <w:t>_______________________</w:t>
      </w:r>
      <w:r w:rsidR="009F10E3" w:rsidRPr="00EC2B26">
        <w:rPr>
          <w:rFonts w:ascii="Times New Roman" w:hAnsi="Times New Roman" w:cs="Times New Roman"/>
          <w:b/>
        </w:rPr>
        <w:t xml:space="preserve"> Сташевская Н.В.</w:t>
      </w:r>
    </w:p>
    <w:sectPr w:rsidR="009B4B3A" w:rsidRPr="00EC2B26" w:rsidSect="00854269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61B6"/>
    <w:multiLevelType w:val="hybridMultilevel"/>
    <w:tmpl w:val="7CEE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63FE"/>
    <w:multiLevelType w:val="hybridMultilevel"/>
    <w:tmpl w:val="82F0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25970"/>
    <w:multiLevelType w:val="hybridMultilevel"/>
    <w:tmpl w:val="CAA4B516"/>
    <w:lvl w:ilvl="0" w:tplc="BD863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53E45"/>
    <w:multiLevelType w:val="hybridMultilevel"/>
    <w:tmpl w:val="2364F75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38"/>
    <w:rsid w:val="00082429"/>
    <w:rsid w:val="000A4487"/>
    <w:rsid w:val="000E0CF5"/>
    <w:rsid w:val="002B3337"/>
    <w:rsid w:val="002E0493"/>
    <w:rsid w:val="00325726"/>
    <w:rsid w:val="00385558"/>
    <w:rsid w:val="00585210"/>
    <w:rsid w:val="005B75D1"/>
    <w:rsid w:val="005D4F28"/>
    <w:rsid w:val="005F33D8"/>
    <w:rsid w:val="00655CDC"/>
    <w:rsid w:val="006E1C9E"/>
    <w:rsid w:val="00854269"/>
    <w:rsid w:val="00886D71"/>
    <w:rsid w:val="00943938"/>
    <w:rsid w:val="00952A40"/>
    <w:rsid w:val="009B277D"/>
    <w:rsid w:val="009B4B3A"/>
    <w:rsid w:val="009F10E3"/>
    <w:rsid w:val="00AF6F25"/>
    <w:rsid w:val="00DC095F"/>
    <w:rsid w:val="00EC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73F4"/>
  <w15:chartTrackingRefBased/>
  <w15:docId w15:val="{98B1D084-C2F8-4013-BA4E-6BEEC2D1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2A4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2A4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2A4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2A4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2A4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2A40"/>
    <w:rPr>
      <w:rFonts w:ascii="Segoe UI" w:hAnsi="Segoe UI" w:cs="Segoe UI"/>
      <w:sz w:val="18"/>
      <w:szCs w:val="18"/>
    </w:rPr>
  </w:style>
  <w:style w:type="paragraph" w:styleId="aa">
    <w:name w:val="List Paragraph"/>
    <w:aliases w:val="Нумерованый список,List Paragraph1,AC List 01,Абзац списка1,Ненумерованный список,Маркер,Слабое выделение1,ПАРАГРАФ,head 5,Светлая сетка - Акцент 31,Нумерованный спиков,Абзац списка2,Абзац списка с дефисом,Абзац с дефисом,ПЗ"/>
    <w:basedOn w:val="a"/>
    <w:link w:val="ab"/>
    <w:uiPriority w:val="34"/>
    <w:qFormat/>
    <w:rsid w:val="000A4487"/>
    <w:pPr>
      <w:ind w:left="720"/>
      <w:contextualSpacing/>
    </w:pPr>
  </w:style>
  <w:style w:type="character" w:customStyle="1" w:styleId="ab">
    <w:name w:val="Абзац списка Знак"/>
    <w:aliases w:val="Нумерованый список Знак,List Paragraph1 Знак,AC List 01 Знак,Абзац списка1 Знак,Ненумерованный список Знак,Маркер Знак,Слабое выделение1 Знак,ПАРАГРАФ Знак,head 5 Знак,Светлая сетка - Акцент 31 Знак,Нумерованный спиков Знак,ПЗ Знак"/>
    <w:link w:val="aa"/>
    <w:uiPriority w:val="34"/>
    <w:qFormat/>
    <w:locked/>
    <w:rsid w:val="000A4487"/>
  </w:style>
  <w:style w:type="character" w:customStyle="1" w:styleId="FontStyle35">
    <w:name w:val="Font Style35"/>
    <w:uiPriority w:val="99"/>
    <w:rsid w:val="000A448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uiPriority w:val="99"/>
    <w:rsid w:val="000A448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Arial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Маркунина Елизавета Анатольевна</dc:creator>
  <cp:keywords/>
  <dc:description/>
  <cp:lastModifiedBy>Маргарита Калитина</cp:lastModifiedBy>
  <cp:revision>17</cp:revision>
  <dcterms:created xsi:type="dcterms:W3CDTF">2024-05-23T09:36:00Z</dcterms:created>
  <dcterms:modified xsi:type="dcterms:W3CDTF">2025-05-22T09:05:00Z</dcterms:modified>
</cp:coreProperties>
</file>